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11" w:rsidRDefault="00B76E11" w:rsidP="00B76E11">
      <w:pPr>
        <w:jc w:val="center"/>
        <w:rPr>
          <w:sz w:val="36"/>
          <w:szCs w:val="36"/>
        </w:rPr>
      </w:pPr>
      <w:r w:rsidRPr="00054D05">
        <w:rPr>
          <w:sz w:val="36"/>
          <w:szCs w:val="36"/>
        </w:rPr>
        <w:t xml:space="preserve">Комитет по образованию </w:t>
      </w:r>
    </w:p>
    <w:p w:rsidR="00B76E11" w:rsidRDefault="00B76E11" w:rsidP="00B76E11">
      <w:pPr>
        <w:jc w:val="center"/>
        <w:rPr>
          <w:sz w:val="36"/>
          <w:szCs w:val="36"/>
        </w:rPr>
      </w:pPr>
      <w:r w:rsidRPr="00054D05">
        <w:rPr>
          <w:sz w:val="36"/>
          <w:szCs w:val="36"/>
        </w:rPr>
        <w:t xml:space="preserve">администрации </w:t>
      </w:r>
      <w:proofErr w:type="spellStart"/>
      <w:r>
        <w:rPr>
          <w:sz w:val="36"/>
          <w:szCs w:val="36"/>
        </w:rPr>
        <w:t>Алейского</w:t>
      </w:r>
      <w:proofErr w:type="spellEnd"/>
      <w:r>
        <w:rPr>
          <w:sz w:val="36"/>
          <w:szCs w:val="36"/>
        </w:rPr>
        <w:t xml:space="preserve"> района</w:t>
      </w:r>
    </w:p>
    <w:p w:rsidR="00B76E11" w:rsidRPr="00054D05" w:rsidRDefault="00B76E11" w:rsidP="00B76E11">
      <w:pPr>
        <w:jc w:val="center"/>
        <w:rPr>
          <w:sz w:val="36"/>
          <w:szCs w:val="36"/>
        </w:rPr>
      </w:pPr>
      <w:r>
        <w:rPr>
          <w:sz w:val="36"/>
          <w:szCs w:val="36"/>
        </w:rPr>
        <w:t>Алтайского края</w:t>
      </w:r>
    </w:p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Pr="00054D05" w:rsidRDefault="00B76E11" w:rsidP="00B76E11">
      <w:pPr>
        <w:jc w:val="center"/>
        <w:rPr>
          <w:b/>
          <w:sz w:val="48"/>
          <w:szCs w:val="48"/>
        </w:rPr>
      </w:pPr>
      <w:r w:rsidRPr="00054D05">
        <w:rPr>
          <w:b/>
          <w:sz w:val="48"/>
          <w:szCs w:val="48"/>
        </w:rPr>
        <w:t xml:space="preserve">Итоговый отчет о результатах </w:t>
      </w:r>
    </w:p>
    <w:p w:rsidR="00B76E11" w:rsidRPr="00054D05" w:rsidRDefault="00B76E11" w:rsidP="00B76E11">
      <w:pPr>
        <w:jc w:val="center"/>
        <w:rPr>
          <w:b/>
          <w:sz w:val="48"/>
          <w:szCs w:val="48"/>
        </w:rPr>
      </w:pPr>
      <w:r w:rsidRPr="00054D05">
        <w:rPr>
          <w:b/>
          <w:sz w:val="48"/>
          <w:szCs w:val="48"/>
        </w:rPr>
        <w:t xml:space="preserve">анализа состояния и перспектив развития системы образования </w:t>
      </w:r>
      <w:proofErr w:type="spellStart"/>
      <w:r>
        <w:rPr>
          <w:b/>
          <w:sz w:val="48"/>
          <w:szCs w:val="48"/>
        </w:rPr>
        <w:t>Алейского</w:t>
      </w:r>
      <w:proofErr w:type="spellEnd"/>
      <w:r>
        <w:rPr>
          <w:b/>
          <w:sz w:val="48"/>
          <w:szCs w:val="48"/>
        </w:rPr>
        <w:t xml:space="preserve"> района</w:t>
      </w:r>
      <w:r w:rsidRPr="00054D05">
        <w:rPr>
          <w:b/>
          <w:sz w:val="48"/>
          <w:szCs w:val="48"/>
        </w:rPr>
        <w:t xml:space="preserve"> </w:t>
      </w:r>
    </w:p>
    <w:p w:rsidR="00B76E11" w:rsidRPr="00054D05" w:rsidRDefault="00E85DA7" w:rsidP="00B76E1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 201</w:t>
      </w:r>
      <w:r w:rsidR="00ED2786">
        <w:rPr>
          <w:b/>
          <w:sz w:val="48"/>
          <w:szCs w:val="48"/>
        </w:rPr>
        <w:t>8</w:t>
      </w:r>
      <w:r w:rsidR="00B76E11" w:rsidRPr="00054D05">
        <w:rPr>
          <w:b/>
          <w:sz w:val="48"/>
          <w:szCs w:val="48"/>
        </w:rPr>
        <w:t xml:space="preserve"> год</w:t>
      </w:r>
    </w:p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/>
    <w:p w:rsidR="00B76E11" w:rsidRDefault="00B76E11" w:rsidP="00B76E11">
      <w:pPr>
        <w:jc w:val="center"/>
      </w:pPr>
      <w:r>
        <w:t>г.  Алейск</w:t>
      </w:r>
    </w:p>
    <w:p w:rsidR="00B76E11" w:rsidRDefault="00ED2786" w:rsidP="00B76E11">
      <w:pPr>
        <w:jc w:val="center"/>
      </w:pPr>
      <w:r>
        <w:t>2018</w:t>
      </w:r>
      <w:r w:rsidR="00B76E11">
        <w:t xml:space="preserve"> год</w:t>
      </w:r>
    </w:p>
    <w:p w:rsidR="00610747" w:rsidRDefault="00610747" w:rsidP="00B76E11">
      <w:pPr>
        <w:jc w:val="center"/>
      </w:pPr>
    </w:p>
    <w:p w:rsidR="00610747" w:rsidRPr="008C22C2" w:rsidRDefault="00610747" w:rsidP="00610747">
      <w:pPr>
        <w:jc w:val="center"/>
        <w:rPr>
          <w:sz w:val="24"/>
          <w:szCs w:val="24"/>
        </w:rPr>
      </w:pPr>
      <w:r w:rsidRPr="008C22C2">
        <w:rPr>
          <w:sz w:val="24"/>
          <w:szCs w:val="24"/>
        </w:rPr>
        <w:t xml:space="preserve">Структура и содержание итогового отчета </w:t>
      </w:r>
    </w:p>
    <w:p w:rsidR="00610747" w:rsidRPr="008C22C2" w:rsidRDefault="00610747" w:rsidP="00610747">
      <w:pPr>
        <w:jc w:val="center"/>
        <w:rPr>
          <w:sz w:val="24"/>
          <w:szCs w:val="24"/>
        </w:rPr>
      </w:pPr>
      <w:r w:rsidRPr="008C22C2">
        <w:rPr>
          <w:sz w:val="24"/>
          <w:szCs w:val="24"/>
        </w:rPr>
        <w:t>о результатах анализа состояния и перспектив развития системы образования</w:t>
      </w:r>
    </w:p>
    <w:p w:rsidR="00610747" w:rsidRDefault="00610747" w:rsidP="00B76E11">
      <w:pPr>
        <w:jc w:val="center"/>
      </w:pPr>
    </w:p>
    <w:p w:rsidR="00B76E11" w:rsidRDefault="00B76E11" w:rsidP="00B76E11">
      <w:pPr>
        <w:jc w:val="center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460"/>
      </w:tblGrid>
      <w:tr w:rsidR="00B76E11" w:rsidTr="00B76E11">
        <w:tc>
          <w:tcPr>
            <w:tcW w:w="1440" w:type="dxa"/>
          </w:tcPr>
          <w:p w:rsidR="00B76E11" w:rsidRPr="003B65B4" w:rsidRDefault="00B76E11" w:rsidP="00B76E11">
            <w:pPr>
              <w:jc w:val="center"/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>Раздел отчета</w:t>
            </w:r>
          </w:p>
        </w:tc>
        <w:tc>
          <w:tcPr>
            <w:tcW w:w="8460" w:type="dxa"/>
          </w:tcPr>
          <w:p w:rsidR="00B76E11" w:rsidRPr="003B65B4" w:rsidRDefault="00B76E11" w:rsidP="00B76E11">
            <w:pPr>
              <w:jc w:val="center"/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>Содержание раздела</w:t>
            </w:r>
          </w:p>
        </w:tc>
      </w:tr>
      <w:tr w:rsidR="00B76E11" w:rsidTr="00B76E11">
        <w:tc>
          <w:tcPr>
            <w:tcW w:w="1440" w:type="dxa"/>
          </w:tcPr>
          <w:p w:rsidR="00B76E11" w:rsidRPr="003B65B4" w:rsidRDefault="00B76E11" w:rsidP="00B76E11">
            <w:pPr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>Раздел 1</w:t>
            </w:r>
          </w:p>
        </w:tc>
        <w:tc>
          <w:tcPr>
            <w:tcW w:w="8460" w:type="dxa"/>
          </w:tcPr>
          <w:p w:rsidR="00B76E11" w:rsidRDefault="00B76E11" w:rsidP="00B76E11"/>
        </w:tc>
      </w:tr>
      <w:tr w:rsidR="00B76E11" w:rsidTr="00B76E11">
        <w:tc>
          <w:tcPr>
            <w:tcW w:w="1440" w:type="dxa"/>
          </w:tcPr>
          <w:p w:rsidR="00B76E11" w:rsidRPr="003B65B4" w:rsidRDefault="00B76E11" w:rsidP="00B76E11">
            <w:pPr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>1.1. Вводная часть</w:t>
            </w:r>
          </w:p>
        </w:tc>
        <w:tc>
          <w:tcPr>
            <w:tcW w:w="8460" w:type="dxa"/>
          </w:tcPr>
          <w:p w:rsidR="00F92162" w:rsidRPr="0002462B" w:rsidRDefault="0002462B" w:rsidP="00D870B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="00B76E11" w:rsidRPr="0002462B">
              <w:rPr>
                <w:rFonts w:ascii="Times New Roman" w:hAnsi="Times New Roman" w:cs="Times New Roman"/>
                <w:sz w:val="28"/>
                <w:szCs w:val="28"/>
              </w:rPr>
              <w:t>Алейский</w:t>
            </w:r>
            <w:proofErr w:type="spellEnd"/>
            <w:r w:rsidR="00B76E11" w:rsidRPr="0002462B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F92162" w:rsidRPr="0002462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 </w:t>
            </w:r>
            <w:r w:rsidR="00F92162" w:rsidRPr="0002462B">
              <w:rPr>
                <w:rFonts w:ascii="Times New Roman" w:hAnsi="Times New Roman" w:cs="Times New Roman"/>
                <w:iCs/>
                <w:sz w:val="28"/>
                <w:szCs w:val="28"/>
              </w:rPr>
              <w:t>27 мая 1924 года,</w:t>
            </w:r>
            <w:r w:rsidR="00F92162" w:rsidRPr="00024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E11" w:rsidRPr="0002462B">
              <w:rPr>
                <w:rFonts w:ascii="Times New Roman" w:hAnsi="Times New Roman" w:cs="Times New Roman"/>
                <w:sz w:val="28"/>
                <w:szCs w:val="28"/>
              </w:rPr>
              <w:t>расположен в юго-западной части Алтайского края и входит во 2-ю природно-климатическую зону (</w:t>
            </w:r>
            <w:proofErr w:type="spellStart"/>
            <w:r w:rsidR="00B76E11" w:rsidRPr="0002462B">
              <w:rPr>
                <w:rFonts w:ascii="Times New Roman" w:hAnsi="Times New Roman" w:cs="Times New Roman"/>
                <w:sz w:val="28"/>
                <w:szCs w:val="28"/>
              </w:rPr>
              <w:t>Алейская</w:t>
            </w:r>
            <w:proofErr w:type="spellEnd"/>
            <w:r w:rsidR="00B76E11" w:rsidRPr="0002462B">
              <w:rPr>
                <w:rFonts w:ascii="Times New Roman" w:hAnsi="Times New Roman" w:cs="Times New Roman"/>
                <w:sz w:val="28"/>
                <w:szCs w:val="28"/>
              </w:rPr>
              <w:t xml:space="preserve"> степь). Административный центр находится в городе Алейске, расположенном в </w:t>
            </w:r>
            <w:smartTag w:uri="urn:schemas-microsoft-com:office:smarttags" w:element="metricconverter">
              <w:smartTagPr>
                <w:attr w:name="ProductID" w:val="125 км"/>
              </w:smartTagPr>
              <w:r w:rsidR="00B76E11" w:rsidRPr="0002462B">
                <w:rPr>
                  <w:rFonts w:ascii="Times New Roman" w:hAnsi="Times New Roman" w:cs="Times New Roman"/>
                  <w:sz w:val="28"/>
                  <w:szCs w:val="28"/>
                </w:rPr>
                <w:t>125 км</w:t>
              </w:r>
            </w:smartTag>
            <w:r w:rsidR="00B76E11" w:rsidRPr="0002462B">
              <w:rPr>
                <w:rFonts w:ascii="Times New Roman" w:hAnsi="Times New Roman" w:cs="Times New Roman"/>
                <w:sz w:val="28"/>
                <w:szCs w:val="28"/>
              </w:rPr>
              <w:t xml:space="preserve"> от краевого центра — города Барнаула. Граничит с </w:t>
            </w:r>
            <w:proofErr w:type="spellStart"/>
            <w:r w:rsidR="00B76E11" w:rsidRPr="0002462B">
              <w:rPr>
                <w:rFonts w:ascii="Times New Roman" w:hAnsi="Times New Roman" w:cs="Times New Roman"/>
                <w:sz w:val="28"/>
                <w:szCs w:val="28"/>
              </w:rPr>
              <w:t>Топчихинским</w:t>
            </w:r>
            <w:proofErr w:type="spellEnd"/>
            <w:r w:rsidR="00B76E11" w:rsidRPr="000246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76E11" w:rsidRPr="0002462B">
              <w:rPr>
                <w:rFonts w:ascii="Times New Roman" w:hAnsi="Times New Roman" w:cs="Times New Roman"/>
                <w:sz w:val="28"/>
                <w:szCs w:val="28"/>
              </w:rPr>
              <w:t>Шипуновским</w:t>
            </w:r>
            <w:proofErr w:type="spellEnd"/>
            <w:r w:rsidR="00B76E11" w:rsidRPr="000246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76E11" w:rsidRPr="0002462B">
              <w:rPr>
                <w:rFonts w:ascii="Times New Roman" w:hAnsi="Times New Roman" w:cs="Times New Roman"/>
                <w:sz w:val="28"/>
                <w:szCs w:val="28"/>
              </w:rPr>
              <w:t>Ребрихинским</w:t>
            </w:r>
            <w:proofErr w:type="spellEnd"/>
            <w:r w:rsidR="00B76E11" w:rsidRPr="000246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76E11" w:rsidRPr="0002462B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="00B76E11" w:rsidRPr="0002462B">
              <w:rPr>
                <w:rFonts w:ascii="Times New Roman" w:hAnsi="Times New Roman" w:cs="Times New Roman"/>
                <w:sz w:val="28"/>
                <w:szCs w:val="28"/>
              </w:rPr>
              <w:t xml:space="preserve"> - Пристанским, Мамонтовским, </w:t>
            </w:r>
            <w:proofErr w:type="spellStart"/>
            <w:r w:rsidR="00B76E11" w:rsidRPr="0002462B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 w:rsidR="00B76E11" w:rsidRPr="000246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B76E11" w:rsidRPr="0002462B">
              <w:rPr>
                <w:rFonts w:ascii="Times New Roman" w:hAnsi="Times New Roman" w:cs="Times New Roman"/>
                <w:sz w:val="28"/>
                <w:szCs w:val="28"/>
              </w:rPr>
              <w:t>Калманским</w:t>
            </w:r>
            <w:proofErr w:type="spellEnd"/>
            <w:r w:rsidR="00B76E11" w:rsidRPr="0002462B">
              <w:rPr>
                <w:rFonts w:ascii="Times New Roman" w:hAnsi="Times New Roman" w:cs="Times New Roman"/>
                <w:sz w:val="28"/>
                <w:szCs w:val="28"/>
              </w:rPr>
              <w:t xml:space="preserve"> районами Алтайского края.</w:t>
            </w:r>
            <w:r w:rsidR="00F92162" w:rsidRPr="000246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2462B" w:rsidRPr="0002462B" w:rsidRDefault="00B76E11" w:rsidP="00D870BC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62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Pr="0002462B">
              <w:rPr>
                <w:rFonts w:ascii="Times New Roman" w:hAnsi="Times New Roman" w:cs="Times New Roman"/>
                <w:sz w:val="28"/>
                <w:szCs w:val="28"/>
              </w:rPr>
              <w:t>Алейского</w:t>
            </w:r>
            <w:proofErr w:type="spellEnd"/>
            <w:r w:rsidRPr="0002462B">
              <w:rPr>
                <w:rFonts w:ascii="Times New Roman" w:hAnsi="Times New Roman" w:cs="Times New Roman"/>
                <w:sz w:val="28"/>
                <w:szCs w:val="28"/>
              </w:rPr>
              <w:t xml:space="preserve"> района 3,4 тыс. квадратных километров. По территории района проходят железнодорожные (ст. </w:t>
            </w:r>
            <w:proofErr w:type="spellStart"/>
            <w:r w:rsidRPr="0002462B">
              <w:rPr>
                <w:rFonts w:ascii="Times New Roman" w:hAnsi="Times New Roman" w:cs="Times New Roman"/>
                <w:sz w:val="28"/>
                <w:szCs w:val="28"/>
              </w:rPr>
              <w:t>Алейская</w:t>
            </w:r>
            <w:proofErr w:type="spellEnd"/>
            <w:r w:rsidRPr="0002462B">
              <w:rPr>
                <w:rFonts w:ascii="Times New Roman" w:hAnsi="Times New Roman" w:cs="Times New Roman"/>
                <w:sz w:val="28"/>
                <w:szCs w:val="28"/>
              </w:rPr>
              <w:t>) и автомобильные трассы. Территори</w:t>
            </w:r>
            <w:r w:rsidR="00F92162" w:rsidRPr="0002462B">
              <w:rPr>
                <w:rFonts w:ascii="Times New Roman" w:hAnsi="Times New Roman" w:cs="Times New Roman"/>
                <w:sz w:val="28"/>
                <w:szCs w:val="28"/>
              </w:rPr>
              <w:t>ально район подразделяется на 19</w:t>
            </w:r>
            <w:r w:rsidR="00D870B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сельсоветов</w:t>
            </w:r>
            <w:r w:rsidRPr="000246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2462B" w:rsidRPr="0002462B">
              <w:rPr>
                <w:rFonts w:ascii="Times New Roman" w:hAnsi="Times New Roman" w:cs="Times New Roman"/>
                <w:sz w:val="28"/>
                <w:szCs w:val="28"/>
              </w:rPr>
              <w:t>В районе насчитывается 41 населенный пункт.</w:t>
            </w:r>
          </w:p>
          <w:p w:rsidR="00B76E11" w:rsidRPr="0002462B" w:rsidRDefault="00B76E11" w:rsidP="00B76E11">
            <w:pPr>
              <w:jc w:val="both"/>
              <w:rPr>
                <w:sz w:val="28"/>
                <w:szCs w:val="28"/>
              </w:rPr>
            </w:pPr>
            <w:r w:rsidRPr="0002462B">
              <w:rPr>
                <w:sz w:val="28"/>
                <w:szCs w:val="28"/>
              </w:rPr>
              <w:t>Среднегодовая численность населения - 14835 чел., на 1 января 2016 года в районе проживало 14709</w:t>
            </w:r>
            <w:r w:rsidRPr="0002462B">
              <w:rPr>
                <w:b/>
                <w:sz w:val="28"/>
                <w:szCs w:val="28"/>
              </w:rPr>
              <w:t xml:space="preserve"> </w:t>
            </w:r>
            <w:r w:rsidRPr="0002462B">
              <w:rPr>
                <w:sz w:val="28"/>
                <w:szCs w:val="28"/>
              </w:rPr>
              <w:t xml:space="preserve"> человек.   Население р</w:t>
            </w:r>
            <w:r w:rsidR="00E42474">
              <w:rPr>
                <w:sz w:val="28"/>
                <w:szCs w:val="28"/>
              </w:rPr>
              <w:t>усские, немцы, украинцы, казахи, армяне.</w:t>
            </w:r>
            <w:r w:rsidRPr="0002462B">
              <w:rPr>
                <w:sz w:val="28"/>
                <w:szCs w:val="28"/>
              </w:rPr>
              <w:t xml:space="preserve"> </w:t>
            </w:r>
          </w:p>
          <w:p w:rsidR="00B76E11" w:rsidRPr="0002462B" w:rsidRDefault="00B76E11" w:rsidP="00B76E11">
            <w:pPr>
              <w:ind w:firstLine="709"/>
              <w:jc w:val="both"/>
              <w:rPr>
                <w:sz w:val="28"/>
                <w:szCs w:val="28"/>
              </w:rPr>
            </w:pPr>
            <w:r w:rsidRPr="0002462B">
              <w:rPr>
                <w:sz w:val="28"/>
                <w:szCs w:val="28"/>
              </w:rPr>
              <w:t xml:space="preserve">Как и в большинстве районов  Алтайского края, в последние годы численность населения района сокращается. </w:t>
            </w:r>
            <w:r w:rsidRPr="0002462B">
              <w:rPr>
                <w:spacing w:val="-7"/>
                <w:sz w:val="28"/>
                <w:szCs w:val="28"/>
              </w:rPr>
              <w:t xml:space="preserve">Основной проблемой демографического положения района является </w:t>
            </w:r>
            <w:r w:rsidRPr="0002462B">
              <w:rPr>
                <w:sz w:val="28"/>
                <w:szCs w:val="28"/>
              </w:rPr>
              <w:t xml:space="preserve"> сокращение численности населения вследствие естественной убыли и миграционного оттока населения.</w:t>
            </w:r>
          </w:p>
          <w:p w:rsidR="00B76E11" w:rsidRPr="00FA03D6" w:rsidRDefault="00D870BC" w:rsidP="00D870B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76E11" w:rsidRPr="001E5260">
              <w:rPr>
                <w:rFonts w:ascii="Times New Roman" w:hAnsi="Times New Roman" w:cs="Times New Roman"/>
                <w:sz w:val="28"/>
                <w:szCs w:val="28"/>
              </w:rPr>
              <w:t>В систем</w:t>
            </w:r>
            <w:r w:rsidR="00ED2786">
              <w:rPr>
                <w:rFonts w:ascii="Times New Roman" w:hAnsi="Times New Roman" w:cs="Times New Roman"/>
                <w:sz w:val="28"/>
                <w:szCs w:val="28"/>
              </w:rPr>
              <w:t>е образования функционировало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E11" w:rsidRPr="001E5260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учреждений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статусом юридического лица, </w:t>
            </w:r>
            <w:r w:rsidR="002D7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76E11" w:rsidRPr="001E5260">
              <w:rPr>
                <w:rFonts w:ascii="Times New Roman" w:hAnsi="Times New Roman" w:cs="Times New Roman"/>
                <w:sz w:val="28"/>
                <w:szCs w:val="28"/>
              </w:rPr>
              <w:t xml:space="preserve"> филиалов общеобразовательных школ</w:t>
            </w:r>
            <w:r w:rsidR="00621BA7" w:rsidRPr="001E52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5107" w:rsidRPr="001E5260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B76E11" w:rsidRPr="001E5260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дошкольных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A76A9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расположены и функционируют 1</w:t>
            </w:r>
            <w:r w:rsidR="005A7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6A9" w:rsidRPr="005A76A9">
              <w:rPr>
                <w:rFonts w:ascii="Times New Roman" w:hAnsi="Times New Roman" w:cs="Times New Roman"/>
                <w:sz w:val="28"/>
                <w:szCs w:val="28"/>
              </w:rPr>
              <w:t xml:space="preserve"> краевое государственное бюджетное учреждение социального обслуживания "Краевой социальный приют для детей и подростков "Дружба"</w:t>
            </w:r>
            <w:r w:rsidR="005A76A9">
              <w:rPr>
                <w:rFonts w:ascii="Times New Roman" w:hAnsi="Times New Roman" w:cs="Times New Roman"/>
                <w:sz w:val="28"/>
                <w:szCs w:val="28"/>
              </w:rPr>
              <w:t xml:space="preserve"> в с</w:t>
            </w:r>
            <w:proofErr w:type="gramStart"/>
            <w:r w:rsidR="005A76A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5A76A9">
              <w:rPr>
                <w:rFonts w:ascii="Times New Roman" w:hAnsi="Times New Roman" w:cs="Times New Roman"/>
                <w:sz w:val="28"/>
                <w:szCs w:val="28"/>
              </w:rPr>
              <w:t>ружба,</w:t>
            </w:r>
            <w:r w:rsidR="00B76E11" w:rsidRPr="001E52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76E11" w:rsidRPr="00FA03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 </w:t>
            </w:r>
            <w:r w:rsidR="005A76A9" w:rsidRPr="005A76A9">
              <w:rPr>
                <w:rFonts w:ascii="Times New Roman" w:hAnsi="Times New Roman" w:cs="Times New Roman"/>
                <w:sz w:val="28"/>
                <w:szCs w:val="28"/>
              </w:rPr>
              <w:t xml:space="preserve"> краевое государственное бюджетное учреждение</w:t>
            </w:r>
            <w:r w:rsidR="00FA03D6" w:rsidRPr="00FA03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для детей сирот и детей, оставшихся без попечения родителей, оказывающее социальные услуги, «</w:t>
            </w:r>
            <w:proofErr w:type="spellStart"/>
            <w:r w:rsidR="00FA03D6" w:rsidRPr="00FA03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Алейский</w:t>
            </w:r>
            <w:proofErr w:type="spellEnd"/>
            <w:r w:rsidR="00FA03D6" w:rsidRPr="00FA03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центр помощи детям, оставшимся без попечения родителей», </w:t>
            </w:r>
            <w:r w:rsidR="00B76E11" w:rsidRPr="00FA03D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с.Вавилон. </w:t>
            </w:r>
          </w:p>
          <w:p w:rsidR="00B76E11" w:rsidRPr="003B65B4" w:rsidRDefault="00B76E11" w:rsidP="00B76E11">
            <w:pPr>
              <w:ind w:right="72" w:firstLine="708"/>
              <w:jc w:val="both"/>
              <w:rPr>
                <w:sz w:val="28"/>
                <w:szCs w:val="28"/>
              </w:rPr>
            </w:pPr>
            <w:r w:rsidRPr="003B65B4">
              <w:rPr>
                <w:bCs/>
                <w:sz w:val="28"/>
                <w:szCs w:val="28"/>
              </w:rPr>
              <w:t xml:space="preserve">Управление в сфере образования </w:t>
            </w:r>
            <w:proofErr w:type="spellStart"/>
            <w:r w:rsidRPr="003B65B4">
              <w:rPr>
                <w:bCs/>
                <w:sz w:val="28"/>
                <w:szCs w:val="28"/>
              </w:rPr>
              <w:t>Алейского</w:t>
            </w:r>
            <w:proofErr w:type="spellEnd"/>
            <w:r w:rsidRPr="003B65B4">
              <w:rPr>
                <w:bCs/>
                <w:sz w:val="28"/>
                <w:szCs w:val="28"/>
              </w:rPr>
              <w:t xml:space="preserve"> района осуществляет комитет по образованию администрации </w:t>
            </w:r>
            <w:proofErr w:type="spellStart"/>
            <w:r w:rsidRPr="003B65B4">
              <w:rPr>
                <w:bCs/>
                <w:sz w:val="28"/>
                <w:szCs w:val="28"/>
              </w:rPr>
              <w:t>Алейского</w:t>
            </w:r>
            <w:proofErr w:type="spellEnd"/>
            <w:r w:rsidRPr="003B65B4">
              <w:rPr>
                <w:bCs/>
                <w:sz w:val="28"/>
                <w:szCs w:val="28"/>
              </w:rPr>
              <w:t xml:space="preserve"> района, председатель комитета – </w:t>
            </w:r>
            <w:r w:rsidR="002D7844">
              <w:rPr>
                <w:bCs/>
                <w:sz w:val="28"/>
                <w:szCs w:val="28"/>
              </w:rPr>
              <w:t>Шипилова Алла Николаевна</w:t>
            </w:r>
            <w:r w:rsidRPr="003B65B4">
              <w:rPr>
                <w:bCs/>
                <w:sz w:val="28"/>
                <w:szCs w:val="28"/>
              </w:rPr>
              <w:t>, контактные данные – т. 8(38553)</w:t>
            </w:r>
            <w:r w:rsidR="002D7844">
              <w:rPr>
                <w:bCs/>
                <w:sz w:val="28"/>
                <w:szCs w:val="28"/>
              </w:rPr>
              <w:t xml:space="preserve"> 66300</w:t>
            </w:r>
            <w:r w:rsidRPr="003B65B4">
              <w:rPr>
                <w:bCs/>
                <w:sz w:val="28"/>
                <w:szCs w:val="28"/>
              </w:rPr>
              <w:t xml:space="preserve">, эл. адрес – </w:t>
            </w:r>
            <w:hyperlink r:id="rId8" w:history="1">
              <w:r w:rsidR="002D7844" w:rsidRPr="00F65ED0">
                <w:rPr>
                  <w:rStyle w:val="a7"/>
                  <w:bCs/>
                  <w:sz w:val="28"/>
                  <w:szCs w:val="28"/>
                  <w:lang w:val="en-US"/>
                </w:rPr>
                <w:t>komitet</w:t>
              </w:r>
              <w:r w:rsidR="002D7844" w:rsidRPr="00F65ED0">
                <w:rPr>
                  <w:rStyle w:val="a7"/>
                  <w:bCs/>
                  <w:sz w:val="28"/>
                  <w:szCs w:val="28"/>
                </w:rPr>
                <w:t>-</w:t>
              </w:r>
              <w:r w:rsidR="002D7844" w:rsidRPr="00F65ED0">
                <w:rPr>
                  <w:rStyle w:val="a7"/>
                  <w:bCs/>
                  <w:sz w:val="28"/>
                  <w:szCs w:val="28"/>
                  <w:lang w:val="en-US"/>
                </w:rPr>
                <w:t>als</w:t>
              </w:r>
              <w:r w:rsidR="002D7844" w:rsidRPr="00F65ED0">
                <w:rPr>
                  <w:rStyle w:val="a7"/>
                  <w:bCs/>
                  <w:sz w:val="28"/>
                  <w:szCs w:val="28"/>
                </w:rPr>
                <w:t>2017@</w:t>
              </w:r>
              <w:r w:rsidR="002D7844" w:rsidRPr="00F65ED0">
                <w:rPr>
                  <w:rStyle w:val="a7"/>
                  <w:bCs/>
                  <w:sz w:val="28"/>
                  <w:szCs w:val="28"/>
                  <w:lang w:val="en-US"/>
                </w:rPr>
                <w:t>yandex</w:t>
              </w:r>
              <w:r w:rsidR="002D7844" w:rsidRPr="00F65ED0">
                <w:rPr>
                  <w:rStyle w:val="a7"/>
                  <w:bCs/>
                  <w:sz w:val="28"/>
                  <w:szCs w:val="28"/>
                </w:rPr>
                <w:t>.</w:t>
              </w:r>
              <w:proofErr w:type="spellStart"/>
              <w:r w:rsidR="002D7844" w:rsidRPr="00F65ED0">
                <w:rPr>
                  <w:rStyle w:val="a7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B65B4">
              <w:rPr>
                <w:bCs/>
                <w:sz w:val="28"/>
                <w:szCs w:val="28"/>
              </w:rPr>
              <w:t>; официальный сайт –</w:t>
            </w:r>
            <w:r w:rsidRPr="003B65B4">
              <w:rPr>
                <w:bCs/>
                <w:sz w:val="28"/>
                <w:szCs w:val="28"/>
                <w:lang w:val="en-US"/>
              </w:rPr>
              <w:t>http</w:t>
            </w:r>
            <w:r w:rsidRPr="003B65B4">
              <w:rPr>
                <w:bCs/>
                <w:sz w:val="28"/>
                <w:szCs w:val="28"/>
              </w:rPr>
              <w:t>://</w:t>
            </w:r>
            <w:hyperlink r:id="rId9" w:history="1">
              <w:proofErr w:type="spellStart"/>
              <w:r w:rsidRPr="003B65B4">
                <w:rPr>
                  <w:rStyle w:val="a7"/>
                  <w:bCs/>
                  <w:sz w:val="28"/>
                  <w:szCs w:val="28"/>
                  <w:lang w:val="en-US"/>
                </w:rPr>
                <w:t>komitet</w:t>
              </w:r>
              <w:proofErr w:type="spellEnd"/>
              <w:r w:rsidRPr="003B65B4">
                <w:rPr>
                  <w:rStyle w:val="a7"/>
                  <w:bCs/>
                  <w:sz w:val="28"/>
                  <w:szCs w:val="28"/>
                </w:rPr>
                <w:t>-</w:t>
              </w:r>
              <w:proofErr w:type="spellStart"/>
              <w:r w:rsidRPr="003B65B4">
                <w:rPr>
                  <w:rStyle w:val="a7"/>
                  <w:bCs/>
                  <w:sz w:val="28"/>
                  <w:szCs w:val="28"/>
                  <w:lang w:val="en-US"/>
                </w:rPr>
                <w:t>als</w:t>
              </w:r>
              <w:proofErr w:type="spellEnd"/>
              <w:r w:rsidRPr="003B65B4">
                <w:rPr>
                  <w:rStyle w:val="a7"/>
                  <w:bCs/>
                  <w:sz w:val="28"/>
                  <w:szCs w:val="28"/>
                </w:rPr>
                <w:t>.</w:t>
              </w:r>
              <w:proofErr w:type="spellStart"/>
              <w:r w:rsidRPr="003B65B4">
                <w:rPr>
                  <w:rStyle w:val="a7"/>
                  <w:bCs/>
                  <w:sz w:val="28"/>
                  <w:szCs w:val="28"/>
                  <w:lang w:val="en-US"/>
                </w:rPr>
                <w:t>ucoz</w:t>
              </w:r>
              <w:proofErr w:type="spellEnd"/>
              <w:r w:rsidRPr="003B65B4">
                <w:rPr>
                  <w:rStyle w:val="a7"/>
                  <w:bCs/>
                  <w:sz w:val="28"/>
                  <w:szCs w:val="28"/>
                </w:rPr>
                <w:t>.</w:t>
              </w:r>
              <w:proofErr w:type="spellStart"/>
              <w:r w:rsidRPr="003B65B4">
                <w:rPr>
                  <w:rStyle w:val="a7"/>
                  <w:bCs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F5107" w:rsidRPr="001300B1" w:rsidRDefault="00B76E11" w:rsidP="008F5107">
            <w:pPr>
              <w:jc w:val="both"/>
              <w:rPr>
                <w:sz w:val="28"/>
                <w:szCs w:val="28"/>
              </w:rPr>
            </w:pPr>
            <w:r w:rsidRPr="00FD4BB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D870BC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В области образова</w:t>
            </w:r>
            <w:r w:rsidR="008F5107">
              <w:rPr>
                <w:sz w:val="28"/>
                <w:szCs w:val="28"/>
              </w:rPr>
              <w:t>ния в районе действовали муниципальные</w:t>
            </w:r>
            <w:r>
              <w:rPr>
                <w:sz w:val="28"/>
                <w:szCs w:val="28"/>
              </w:rPr>
              <w:t xml:space="preserve"> программы: </w:t>
            </w:r>
            <w:r w:rsidR="008F5107">
              <w:rPr>
                <w:sz w:val="28"/>
                <w:szCs w:val="28"/>
              </w:rPr>
              <w:t xml:space="preserve"> </w:t>
            </w:r>
            <w:r w:rsidR="008F5107" w:rsidRPr="001300B1">
              <w:rPr>
                <w:sz w:val="28"/>
                <w:szCs w:val="28"/>
              </w:rPr>
              <w:t xml:space="preserve">«Развитие  системы </w:t>
            </w:r>
            <w:r w:rsidR="008F5107">
              <w:rPr>
                <w:sz w:val="28"/>
                <w:szCs w:val="28"/>
              </w:rPr>
              <w:t xml:space="preserve">образования  </w:t>
            </w:r>
            <w:proofErr w:type="gramStart"/>
            <w:r w:rsidR="008F5107">
              <w:rPr>
                <w:sz w:val="28"/>
                <w:szCs w:val="28"/>
              </w:rPr>
              <w:t>в</w:t>
            </w:r>
            <w:proofErr w:type="gramEnd"/>
            <w:r w:rsidR="008F5107">
              <w:rPr>
                <w:sz w:val="28"/>
                <w:szCs w:val="28"/>
              </w:rPr>
              <w:t xml:space="preserve"> </w:t>
            </w:r>
            <w:proofErr w:type="gramStart"/>
            <w:r w:rsidR="008F5107">
              <w:rPr>
                <w:sz w:val="28"/>
                <w:szCs w:val="28"/>
              </w:rPr>
              <w:t>Алейском</w:t>
            </w:r>
            <w:proofErr w:type="gramEnd"/>
            <w:r w:rsidR="008F5107">
              <w:rPr>
                <w:sz w:val="28"/>
                <w:szCs w:val="28"/>
              </w:rPr>
              <w:t xml:space="preserve">  районе</w:t>
            </w:r>
            <w:r w:rsidR="008F5107" w:rsidRPr="001300B1">
              <w:rPr>
                <w:sz w:val="28"/>
                <w:szCs w:val="28"/>
              </w:rPr>
              <w:t xml:space="preserve"> </w:t>
            </w:r>
          </w:p>
          <w:p w:rsidR="008F5107" w:rsidRDefault="008F5107" w:rsidP="008F510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края»   на  2015 – 2020 годы</w:t>
            </w:r>
            <w:r w:rsidR="00B76E11" w:rsidRPr="00335230">
              <w:rPr>
                <w:sz w:val="28"/>
                <w:szCs w:val="28"/>
              </w:rPr>
              <w:t xml:space="preserve">, «Патриотическое воспитание  граждан </w:t>
            </w:r>
            <w:proofErr w:type="gramStart"/>
            <w:r w:rsidR="00B76E11" w:rsidRPr="00335230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Алейском</w:t>
            </w:r>
            <w:proofErr w:type="gramEnd"/>
            <w:r>
              <w:rPr>
                <w:sz w:val="28"/>
                <w:szCs w:val="28"/>
              </w:rPr>
              <w:t xml:space="preserve">  районе»    на  2015 – 2017 годы.</w:t>
            </w:r>
            <w:r w:rsidR="00B76E1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</w:t>
            </w:r>
          </w:p>
          <w:p w:rsidR="00B76E11" w:rsidRPr="008F5107" w:rsidRDefault="008F5107" w:rsidP="008F510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</w:t>
            </w:r>
            <w:r w:rsidR="00B76E11" w:rsidRPr="003B65B4">
              <w:rPr>
                <w:bCs/>
                <w:sz w:val="28"/>
                <w:szCs w:val="28"/>
              </w:rPr>
              <w:t>Анализ разв</w:t>
            </w:r>
            <w:r>
              <w:rPr>
                <w:bCs/>
                <w:sz w:val="28"/>
                <w:szCs w:val="28"/>
              </w:rPr>
              <w:t>ития системы образования за 201</w:t>
            </w:r>
            <w:r w:rsidR="002D7844" w:rsidRPr="002D7844">
              <w:rPr>
                <w:bCs/>
                <w:sz w:val="28"/>
                <w:szCs w:val="28"/>
              </w:rPr>
              <w:t>7</w:t>
            </w:r>
            <w:r w:rsidR="00B76E11" w:rsidRPr="003B65B4">
              <w:rPr>
                <w:bCs/>
                <w:sz w:val="28"/>
                <w:szCs w:val="28"/>
              </w:rPr>
              <w:t xml:space="preserve"> год проведен на основании по</w:t>
            </w:r>
            <w:r w:rsidR="002D7844">
              <w:rPr>
                <w:bCs/>
                <w:sz w:val="28"/>
                <w:szCs w:val="28"/>
              </w:rPr>
              <w:t>казателей, утвержденных приказами</w:t>
            </w:r>
            <w:r w:rsidR="00B76E11" w:rsidRPr="003B65B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76E11" w:rsidRPr="003B65B4">
              <w:rPr>
                <w:bCs/>
                <w:sz w:val="28"/>
                <w:szCs w:val="28"/>
              </w:rPr>
              <w:t>Минобрнауки</w:t>
            </w:r>
            <w:proofErr w:type="spellEnd"/>
            <w:r w:rsidR="00B76E11" w:rsidRPr="003B65B4">
              <w:rPr>
                <w:bCs/>
                <w:sz w:val="28"/>
                <w:szCs w:val="28"/>
              </w:rPr>
              <w:t xml:space="preserve"> от 15.01.2014 № 14, </w:t>
            </w:r>
            <w:r w:rsidR="002D7844">
              <w:rPr>
                <w:bCs/>
                <w:sz w:val="28"/>
                <w:szCs w:val="28"/>
              </w:rPr>
              <w:t>от 11.06.2014 №</w:t>
            </w:r>
            <w:r w:rsidR="00B76E11" w:rsidRPr="003B65B4">
              <w:rPr>
                <w:bCs/>
                <w:sz w:val="28"/>
                <w:szCs w:val="28"/>
              </w:rPr>
              <w:t>, плана мероприятий  (дорожной карты) «Изменение в отрасли «Образование», направленные на повышение эффективности образования» на 2013-2018 г</w:t>
            </w:r>
            <w:r w:rsidR="00636855">
              <w:rPr>
                <w:bCs/>
                <w:sz w:val="28"/>
                <w:szCs w:val="28"/>
              </w:rPr>
              <w:t>.</w:t>
            </w:r>
            <w:r w:rsidR="00B76E11" w:rsidRPr="003B65B4">
              <w:rPr>
                <w:bCs/>
                <w:sz w:val="28"/>
                <w:szCs w:val="28"/>
              </w:rPr>
              <w:t>г.</w:t>
            </w:r>
          </w:p>
          <w:p w:rsidR="00B76E11" w:rsidRDefault="00B76E11" w:rsidP="00B76E11">
            <w:pPr>
              <w:ind w:right="72"/>
              <w:jc w:val="both"/>
            </w:pPr>
          </w:p>
        </w:tc>
      </w:tr>
      <w:tr w:rsidR="00B76E11" w:rsidTr="00B76E11">
        <w:tc>
          <w:tcPr>
            <w:tcW w:w="1440" w:type="dxa"/>
          </w:tcPr>
          <w:p w:rsidR="00B76E11" w:rsidRPr="003B65B4" w:rsidRDefault="00B76E11" w:rsidP="00B76E11">
            <w:pPr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lastRenderedPageBreak/>
              <w:t>1.2. Анализ состояния и перспектив развития системы образования</w:t>
            </w:r>
          </w:p>
        </w:tc>
        <w:tc>
          <w:tcPr>
            <w:tcW w:w="8460" w:type="dxa"/>
          </w:tcPr>
          <w:p w:rsidR="00B76E11" w:rsidRPr="003B65B4" w:rsidRDefault="008F5107" w:rsidP="00B76E11">
            <w:pPr>
              <w:ind w:right="72" w:firstLine="7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636855">
              <w:rPr>
                <w:sz w:val="28"/>
                <w:szCs w:val="28"/>
              </w:rPr>
              <w:t xml:space="preserve"> </w:t>
            </w:r>
            <w:r w:rsidR="00E85DA7">
              <w:rPr>
                <w:sz w:val="28"/>
                <w:szCs w:val="28"/>
              </w:rPr>
              <w:t xml:space="preserve"> 201</w:t>
            </w:r>
            <w:r w:rsidR="00ED2786">
              <w:rPr>
                <w:sz w:val="28"/>
                <w:szCs w:val="28"/>
              </w:rPr>
              <w:t>8</w:t>
            </w:r>
            <w:r w:rsidR="00B76E11" w:rsidRPr="003B65B4">
              <w:rPr>
                <w:sz w:val="28"/>
                <w:szCs w:val="28"/>
              </w:rPr>
              <w:t xml:space="preserve"> году в </w:t>
            </w:r>
            <w:r w:rsidR="00B76E11" w:rsidRPr="003B65B4">
              <w:rPr>
                <w:bCs/>
                <w:iCs/>
                <w:sz w:val="28"/>
                <w:szCs w:val="28"/>
              </w:rPr>
              <w:t>системе образования</w:t>
            </w:r>
            <w:r w:rsidR="00B76E11" w:rsidRPr="003B65B4">
              <w:rPr>
                <w:sz w:val="28"/>
                <w:szCs w:val="28"/>
              </w:rPr>
              <w:t xml:space="preserve"> района функциони</w:t>
            </w:r>
            <w:r w:rsidR="00B76E11">
              <w:rPr>
                <w:sz w:val="28"/>
                <w:szCs w:val="28"/>
              </w:rPr>
              <w:t>ровало</w:t>
            </w:r>
            <w:r>
              <w:rPr>
                <w:sz w:val="28"/>
                <w:szCs w:val="28"/>
              </w:rPr>
              <w:t xml:space="preserve"> 13</w:t>
            </w:r>
            <w:r w:rsidR="00B76E11" w:rsidRPr="003B65B4">
              <w:rPr>
                <w:sz w:val="28"/>
                <w:szCs w:val="28"/>
              </w:rPr>
              <w:t xml:space="preserve"> дошкольных образовательных учреждений</w:t>
            </w:r>
            <w:r w:rsidR="00692680">
              <w:rPr>
                <w:sz w:val="28"/>
                <w:szCs w:val="28"/>
              </w:rPr>
              <w:t xml:space="preserve"> (из них</w:t>
            </w:r>
            <w:r w:rsidR="00D870BC" w:rsidRPr="001E5260">
              <w:rPr>
                <w:sz w:val="28"/>
                <w:szCs w:val="28"/>
              </w:rPr>
              <w:t>: 1 юридическое лицо, 4 структурных подразделения в средних школах, 8 филиалов)</w:t>
            </w:r>
            <w:r w:rsidR="00B76E11" w:rsidRPr="003B65B4">
              <w:rPr>
                <w:sz w:val="28"/>
                <w:szCs w:val="28"/>
              </w:rPr>
              <w:t>, 7 групп кратковременного пребывания для детей 5-7 летнего возраста на базе</w:t>
            </w:r>
            <w:r w:rsidR="00E42474">
              <w:rPr>
                <w:sz w:val="28"/>
                <w:szCs w:val="28"/>
              </w:rPr>
              <w:t xml:space="preserve"> общеобразовательных школ</w:t>
            </w:r>
            <w:r w:rsidR="00B76E11" w:rsidRPr="003B65B4">
              <w:rPr>
                <w:sz w:val="28"/>
                <w:szCs w:val="28"/>
              </w:rPr>
              <w:t>,  20 средних школ</w:t>
            </w:r>
            <w:r w:rsidR="002D7844">
              <w:rPr>
                <w:sz w:val="28"/>
                <w:szCs w:val="28"/>
              </w:rPr>
              <w:t>, 1</w:t>
            </w:r>
            <w:r w:rsidR="00692680">
              <w:rPr>
                <w:sz w:val="28"/>
                <w:szCs w:val="28"/>
              </w:rPr>
              <w:t>- основн</w:t>
            </w:r>
            <w:r w:rsidR="00ED2786">
              <w:rPr>
                <w:sz w:val="28"/>
                <w:szCs w:val="28"/>
              </w:rPr>
              <w:t xml:space="preserve">ая, 5- начальные, из них 15 </w:t>
            </w:r>
            <w:r w:rsidR="00692680">
              <w:rPr>
                <w:sz w:val="28"/>
                <w:szCs w:val="28"/>
              </w:rPr>
              <w:t>- со статусом ю</w:t>
            </w:r>
            <w:r w:rsidR="00E42474">
              <w:rPr>
                <w:sz w:val="28"/>
                <w:szCs w:val="28"/>
              </w:rPr>
              <w:t xml:space="preserve">ридического лица, </w:t>
            </w:r>
            <w:r w:rsidR="002D7844">
              <w:rPr>
                <w:sz w:val="28"/>
                <w:szCs w:val="28"/>
              </w:rPr>
              <w:t>11 филиалов.</w:t>
            </w:r>
            <w:proofErr w:type="gramEnd"/>
          </w:p>
          <w:p w:rsidR="00B76E11" w:rsidRPr="003B65B4" w:rsidRDefault="00B76E11" w:rsidP="00B76E11">
            <w:pPr>
              <w:jc w:val="both"/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 xml:space="preserve">   </w:t>
            </w:r>
            <w:r w:rsidR="00636855">
              <w:rPr>
                <w:sz w:val="28"/>
                <w:szCs w:val="28"/>
              </w:rPr>
              <w:t xml:space="preserve">    </w:t>
            </w:r>
            <w:r w:rsidRPr="003B65B4">
              <w:rPr>
                <w:sz w:val="28"/>
                <w:szCs w:val="28"/>
              </w:rPr>
              <w:t>Средние общеобразовательные школы расположены, в основном, в типовых зданиях, их филиалы -  основные общеобразовательные и начальные общеобразовательные школы – в нетиповых.</w:t>
            </w:r>
          </w:p>
          <w:p w:rsidR="00B76E11" w:rsidRPr="003B65B4" w:rsidRDefault="002D7844" w:rsidP="00B76E1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Последние</w:t>
            </w:r>
            <w:proofErr w:type="gramEnd"/>
            <w:r>
              <w:rPr>
                <w:sz w:val="28"/>
                <w:szCs w:val="28"/>
              </w:rPr>
              <w:t xml:space="preserve"> 3 год</w:t>
            </w:r>
            <w:r w:rsidR="00EB20A1">
              <w:rPr>
                <w:sz w:val="28"/>
                <w:szCs w:val="28"/>
              </w:rPr>
              <w:t>а численность учащихся стабильна. В 201</w:t>
            </w:r>
            <w:r w:rsidR="00ED2786">
              <w:rPr>
                <w:sz w:val="28"/>
                <w:szCs w:val="28"/>
              </w:rPr>
              <w:t>8</w:t>
            </w:r>
            <w:r w:rsidR="00636855">
              <w:rPr>
                <w:sz w:val="28"/>
                <w:szCs w:val="28"/>
              </w:rPr>
              <w:t xml:space="preserve"> году произошел рост учащихся начальной ступени в связи с большим поступлением учащихся первых кла</w:t>
            </w:r>
            <w:r w:rsidR="00C34BD1">
              <w:rPr>
                <w:sz w:val="28"/>
                <w:szCs w:val="28"/>
              </w:rPr>
              <w:t xml:space="preserve">ссов, но значительно уменьшилось количество учащихся в старшей ступени. После получения основного образования учащиеся не продолжают обучение в школе, поступают в училища, техникумы, </w:t>
            </w:r>
            <w:r w:rsidR="00C80654">
              <w:rPr>
                <w:sz w:val="28"/>
                <w:szCs w:val="28"/>
              </w:rPr>
              <w:t>колледжи. Основная причина:</w:t>
            </w:r>
            <w:r w:rsidR="00C34BD1">
              <w:rPr>
                <w:sz w:val="28"/>
                <w:szCs w:val="28"/>
              </w:rPr>
              <w:t xml:space="preserve"> боязнь сдачи ЕГЭ в 11 классе.</w:t>
            </w:r>
            <w:r w:rsidR="00636855">
              <w:rPr>
                <w:sz w:val="28"/>
                <w:szCs w:val="28"/>
              </w:rPr>
              <w:t xml:space="preserve"> </w:t>
            </w:r>
            <w:r w:rsidR="00ED2786">
              <w:rPr>
                <w:sz w:val="28"/>
                <w:szCs w:val="28"/>
              </w:rPr>
              <w:t>В двух</w:t>
            </w:r>
            <w:r w:rsidR="00A74B46">
              <w:rPr>
                <w:sz w:val="28"/>
                <w:szCs w:val="28"/>
              </w:rPr>
              <w:t xml:space="preserve"> школах нет 11</w:t>
            </w:r>
            <w:r w:rsidR="001B32F0">
              <w:rPr>
                <w:sz w:val="28"/>
                <w:szCs w:val="28"/>
              </w:rPr>
              <w:t xml:space="preserve"> классов.</w:t>
            </w:r>
          </w:p>
          <w:p w:rsidR="00B76E11" w:rsidRPr="00C80654" w:rsidRDefault="00B76E11" w:rsidP="00C80654">
            <w:pPr>
              <w:jc w:val="both"/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>В общеобразовательных школах фактическая загруженность составляет менее 50%. Во всех поселениях школы учени</w:t>
            </w:r>
            <w:r w:rsidR="00D870BC">
              <w:rPr>
                <w:sz w:val="28"/>
                <w:szCs w:val="28"/>
              </w:rPr>
              <w:t xml:space="preserve">ками </w:t>
            </w:r>
            <w:proofErr w:type="spellStart"/>
            <w:r w:rsidR="00D870BC">
              <w:rPr>
                <w:sz w:val="28"/>
                <w:szCs w:val="28"/>
              </w:rPr>
              <w:t>недоукомплектованы</w:t>
            </w:r>
            <w:proofErr w:type="spellEnd"/>
            <w:r w:rsidR="00D870BC">
              <w:rPr>
                <w:sz w:val="28"/>
                <w:szCs w:val="28"/>
              </w:rPr>
              <w:t>.  Н</w:t>
            </w:r>
            <w:r w:rsidRPr="003B65B4">
              <w:rPr>
                <w:sz w:val="28"/>
                <w:szCs w:val="28"/>
              </w:rPr>
              <w:t>аполняемость классов по п</w:t>
            </w:r>
            <w:r w:rsidR="00610747">
              <w:rPr>
                <w:sz w:val="28"/>
                <w:szCs w:val="28"/>
              </w:rPr>
              <w:t>оселениям варьируется от 1 до 24</w:t>
            </w:r>
            <w:r w:rsidRPr="003B65B4">
              <w:rPr>
                <w:sz w:val="28"/>
                <w:szCs w:val="28"/>
              </w:rPr>
              <w:t xml:space="preserve"> человек.</w:t>
            </w:r>
            <w:r w:rsidR="00C34BD1">
              <w:rPr>
                <w:sz w:val="28"/>
                <w:szCs w:val="28"/>
              </w:rPr>
              <w:t xml:space="preserve"> Средняя наполняемость составила</w:t>
            </w:r>
            <w:r w:rsidR="00894518">
              <w:rPr>
                <w:sz w:val="28"/>
                <w:szCs w:val="28"/>
              </w:rPr>
              <w:t xml:space="preserve"> 6,1</w:t>
            </w:r>
            <w:r w:rsidR="001B32F0">
              <w:rPr>
                <w:sz w:val="28"/>
                <w:szCs w:val="28"/>
              </w:rPr>
              <w:t xml:space="preserve"> человека. И</w:t>
            </w:r>
            <w:r w:rsidR="00C80654">
              <w:rPr>
                <w:sz w:val="28"/>
                <w:szCs w:val="28"/>
              </w:rPr>
              <w:t xml:space="preserve">з населенных пунктов, где нет общеобразовательных учреждений, </w:t>
            </w:r>
            <w:r w:rsidR="00C80654" w:rsidRPr="00553812">
              <w:rPr>
                <w:sz w:val="28"/>
                <w:szCs w:val="28"/>
              </w:rPr>
              <w:t xml:space="preserve"> </w:t>
            </w:r>
            <w:r w:rsidR="00C80654">
              <w:rPr>
                <w:sz w:val="28"/>
                <w:szCs w:val="28"/>
              </w:rPr>
              <w:t>о</w:t>
            </w:r>
            <w:r w:rsidR="00ED2786">
              <w:rPr>
                <w:sz w:val="28"/>
                <w:szCs w:val="28"/>
              </w:rPr>
              <w:t>существлялся подвоз 14</w:t>
            </w:r>
            <w:r w:rsidR="00A74B46">
              <w:rPr>
                <w:sz w:val="28"/>
                <w:szCs w:val="28"/>
              </w:rPr>
              <w:t>6</w:t>
            </w:r>
            <w:r w:rsidR="00C80654" w:rsidRPr="00C80654">
              <w:rPr>
                <w:sz w:val="28"/>
                <w:szCs w:val="28"/>
              </w:rPr>
              <w:t xml:space="preserve"> учащ</w:t>
            </w:r>
            <w:r w:rsidR="00A74B46">
              <w:rPr>
                <w:sz w:val="28"/>
                <w:szCs w:val="28"/>
              </w:rPr>
              <w:t>их</w:t>
            </w:r>
            <w:r w:rsidR="00ED2786">
              <w:rPr>
                <w:sz w:val="28"/>
                <w:szCs w:val="28"/>
              </w:rPr>
              <w:t>ся в 8</w:t>
            </w:r>
            <w:r w:rsidR="00C80654" w:rsidRPr="00C80654">
              <w:rPr>
                <w:sz w:val="28"/>
                <w:szCs w:val="28"/>
              </w:rPr>
              <w:t xml:space="preserve"> общеобразовательных учреждений   </w:t>
            </w:r>
            <w:r w:rsidR="00ED2786">
              <w:rPr>
                <w:sz w:val="28"/>
                <w:szCs w:val="28"/>
              </w:rPr>
              <w:t>9</w:t>
            </w:r>
            <w:r w:rsidR="00C80654" w:rsidRPr="00C80654">
              <w:rPr>
                <w:sz w:val="28"/>
                <w:szCs w:val="28"/>
              </w:rPr>
              <w:t xml:space="preserve"> школьными автобусами по утвержденным школьным маршрутам.</w:t>
            </w:r>
          </w:p>
          <w:p w:rsidR="0043500F" w:rsidRDefault="00C80654" w:rsidP="0043500F">
            <w:pPr>
              <w:pStyle w:val="a8"/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C80654">
              <w:rPr>
                <w:sz w:val="28"/>
                <w:szCs w:val="28"/>
              </w:rPr>
              <w:t>Среднесписочная числен</w:t>
            </w:r>
            <w:r>
              <w:rPr>
                <w:sz w:val="28"/>
                <w:szCs w:val="28"/>
              </w:rPr>
              <w:t>ность детей</w:t>
            </w:r>
            <w:r w:rsidRPr="00C80654">
              <w:rPr>
                <w:sz w:val="28"/>
                <w:szCs w:val="28"/>
              </w:rPr>
              <w:t>, охваченных услугами дошколь</w:t>
            </w:r>
            <w:r w:rsidR="00AC1824">
              <w:rPr>
                <w:sz w:val="28"/>
                <w:szCs w:val="28"/>
              </w:rPr>
              <w:t>ного образования, составила 433</w:t>
            </w:r>
            <w:r w:rsidR="00A74B46">
              <w:rPr>
                <w:sz w:val="28"/>
                <w:szCs w:val="28"/>
              </w:rPr>
              <w:t xml:space="preserve"> </w:t>
            </w:r>
            <w:r w:rsidRPr="00C80654">
              <w:rPr>
                <w:sz w:val="28"/>
                <w:szCs w:val="28"/>
              </w:rPr>
              <w:t>человек.</w:t>
            </w:r>
            <w:r w:rsidRPr="001D5123">
              <w:rPr>
                <w:b/>
                <w:sz w:val="32"/>
                <w:szCs w:val="32"/>
              </w:rPr>
              <w:t xml:space="preserve"> </w:t>
            </w:r>
            <w:r w:rsidRPr="003B65B4">
              <w:rPr>
                <w:sz w:val="28"/>
                <w:szCs w:val="28"/>
              </w:rPr>
              <w:t xml:space="preserve">В селах, где нет детских садов, на базе 7 школ открыты группы кратковременного </w:t>
            </w:r>
            <w:r>
              <w:rPr>
                <w:sz w:val="28"/>
                <w:szCs w:val="28"/>
              </w:rPr>
              <w:t xml:space="preserve">пребывания детей. </w:t>
            </w:r>
            <w:r w:rsidRPr="003B65B4">
              <w:rPr>
                <w:sz w:val="28"/>
                <w:szCs w:val="28"/>
              </w:rPr>
              <w:t xml:space="preserve"> Это позволило создать равные стартовые возможности для подготовки </w:t>
            </w:r>
            <w:r>
              <w:rPr>
                <w:sz w:val="28"/>
                <w:szCs w:val="28"/>
              </w:rPr>
              <w:t xml:space="preserve">детей </w:t>
            </w:r>
            <w:r w:rsidRPr="003B65B4">
              <w:rPr>
                <w:sz w:val="28"/>
                <w:szCs w:val="28"/>
              </w:rPr>
              <w:t>к школе</w:t>
            </w:r>
            <w:r w:rsidRPr="00C8065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80654">
              <w:rPr>
                <w:sz w:val="28"/>
                <w:szCs w:val="28"/>
              </w:rPr>
              <w:t xml:space="preserve">Средняя посещаемость детей </w:t>
            </w:r>
            <w:r>
              <w:rPr>
                <w:sz w:val="28"/>
                <w:szCs w:val="28"/>
              </w:rPr>
              <w:t xml:space="preserve">дошкольных учреждений </w:t>
            </w:r>
            <w:r w:rsidR="00403C88">
              <w:rPr>
                <w:sz w:val="28"/>
                <w:szCs w:val="28"/>
              </w:rPr>
              <w:t>80</w:t>
            </w:r>
            <w:r w:rsidRPr="00C80654">
              <w:rPr>
                <w:sz w:val="28"/>
                <w:szCs w:val="28"/>
              </w:rPr>
              <w:t>%.</w:t>
            </w:r>
            <w:r w:rsidR="0043500F">
              <w:rPr>
                <w:sz w:val="28"/>
                <w:szCs w:val="28"/>
              </w:rPr>
              <w:t xml:space="preserve">                                   </w:t>
            </w:r>
          </w:p>
          <w:p w:rsidR="0043500F" w:rsidRDefault="00610747" w:rsidP="0043500F">
            <w:pPr>
              <w:pStyle w:val="a8"/>
              <w:spacing w:after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связи  </w:t>
            </w:r>
            <w:r w:rsidRPr="003B65B4">
              <w:rPr>
                <w:sz w:val="28"/>
                <w:szCs w:val="28"/>
              </w:rPr>
              <w:t>с уменьшением количества учащихся</w:t>
            </w:r>
            <w:r>
              <w:rPr>
                <w:sz w:val="28"/>
                <w:szCs w:val="28"/>
              </w:rPr>
              <w:t xml:space="preserve"> и недостатком педагогических кадров, </w:t>
            </w:r>
            <w:r w:rsidRPr="003B65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были проведены</w:t>
            </w:r>
            <w:r w:rsidR="00F90D55">
              <w:rPr>
                <w:sz w:val="28"/>
                <w:szCs w:val="28"/>
              </w:rPr>
              <w:t xml:space="preserve"> собрания граждан в поселениях по вопросу реорганизации 2 средние школы стали филиалами.</w:t>
            </w:r>
            <w:r>
              <w:rPr>
                <w:sz w:val="28"/>
                <w:szCs w:val="28"/>
              </w:rPr>
              <w:t xml:space="preserve"> </w:t>
            </w:r>
            <w:r w:rsidR="00B76E11" w:rsidRPr="003B65B4">
              <w:rPr>
                <w:sz w:val="28"/>
                <w:szCs w:val="28"/>
              </w:rPr>
              <w:t>В уч</w:t>
            </w:r>
            <w:r w:rsidR="00AC1824">
              <w:rPr>
                <w:sz w:val="28"/>
                <w:szCs w:val="28"/>
              </w:rPr>
              <w:t>реждениях образования занято 228</w:t>
            </w:r>
            <w:r w:rsidR="005A76A9">
              <w:rPr>
                <w:sz w:val="28"/>
                <w:szCs w:val="28"/>
              </w:rPr>
              <w:t xml:space="preserve"> педагогических </w:t>
            </w:r>
            <w:r w:rsidR="003D7057">
              <w:rPr>
                <w:sz w:val="28"/>
                <w:szCs w:val="28"/>
              </w:rPr>
              <w:t>работников, из них 21</w:t>
            </w:r>
            <w:r w:rsidR="00AC1824">
              <w:rPr>
                <w:sz w:val="28"/>
                <w:szCs w:val="28"/>
              </w:rPr>
              <w:t>0</w:t>
            </w:r>
            <w:r w:rsidR="00C80654">
              <w:rPr>
                <w:sz w:val="28"/>
                <w:szCs w:val="28"/>
              </w:rPr>
              <w:t xml:space="preserve"> учителей</w:t>
            </w:r>
            <w:r w:rsidR="005A76A9">
              <w:rPr>
                <w:sz w:val="28"/>
                <w:szCs w:val="28"/>
              </w:rPr>
              <w:t>.</w:t>
            </w:r>
            <w:r w:rsidR="00C80654">
              <w:rPr>
                <w:sz w:val="32"/>
                <w:szCs w:val="32"/>
              </w:rPr>
              <w:t xml:space="preserve">  </w:t>
            </w:r>
            <w:r w:rsidR="00C80654" w:rsidRPr="00C80654">
              <w:rPr>
                <w:sz w:val="28"/>
                <w:szCs w:val="28"/>
              </w:rPr>
              <w:t xml:space="preserve">Прошли аттестацию    </w:t>
            </w:r>
            <w:r w:rsidR="004D35AC">
              <w:rPr>
                <w:sz w:val="28"/>
                <w:szCs w:val="28"/>
              </w:rPr>
              <w:t xml:space="preserve">38 </w:t>
            </w:r>
            <w:r w:rsidR="00C80654" w:rsidRPr="00C80654">
              <w:rPr>
                <w:sz w:val="28"/>
                <w:szCs w:val="28"/>
              </w:rPr>
              <w:t>педагогических работников, 2</w:t>
            </w:r>
            <w:r w:rsidR="00AC1824">
              <w:rPr>
                <w:sz w:val="28"/>
                <w:szCs w:val="28"/>
              </w:rPr>
              <w:t>0</w:t>
            </w:r>
            <w:r w:rsidR="00C80654" w:rsidRPr="00C80654">
              <w:rPr>
                <w:sz w:val="28"/>
                <w:szCs w:val="28"/>
              </w:rPr>
              <w:t xml:space="preserve"> педагогов на высшую, </w:t>
            </w:r>
            <w:r w:rsidR="004D35AC">
              <w:rPr>
                <w:sz w:val="28"/>
                <w:szCs w:val="28"/>
              </w:rPr>
              <w:t>12</w:t>
            </w:r>
            <w:r w:rsidR="00C80654" w:rsidRPr="00C80654">
              <w:rPr>
                <w:sz w:val="28"/>
                <w:szCs w:val="28"/>
              </w:rPr>
              <w:t xml:space="preserve"> на первую </w:t>
            </w:r>
            <w:r w:rsidR="00C80654" w:rsidRPr="00C80654">
              <w:rPr>
                <w:sz w:val="28"/>
                <w:szCs w:val="28"/>
              </w:rPr>
              <w:lastRenderedPageBreak/>
              <w:t>квалификационную категорию. На курсах повышения квалификации обучил</w:t>
            </w:r>
            <w:r w:rsidR="008765A9">
              <w:rPr>
                <w:sz w:val="28"/>
                <w:szCs w:val="28"/>
              </w:rPr>
              <w:t xml:space="preserve">ись и прошли переподготовку 107 человек, из них 94 </w:t>
            </w:r>
            <w:r w:rsidR="00C80654" w:rsidRPr="00C80654">
              <w:rPr>
                <w:sz w:val="28"/>
                <w:szCs w:val="28"/>
              </w:rPr>
              <w:t xml:space="preserve"> педагога ш</w:t>
            </w:r>
            <w:r w:rsidR="008765A9">
              <w:rPr>
                <w:sz w:val="28"/>
                <w:szCs w:val="28"/>
              </w:rPr>
              <w:t xml:space="preserve">кол, 6 </w:t>
            </w:r>
            <w:r w:rsidR="00C80654" w:rsidRPr="00C80654">
              <w:rPr>
                <w:sz w:val="28"/>
                <w:szCs w:val="28"/>
              </w:rPr>
              <w:t xml:space="preserve"> воспитателей дошкольных учреждений</w:t>
            </w:r>
            <w:proofErr w:type="gramStart"/>
            <w:r w:rsidR="00AC1824">
              <w:rPr>
                <w:sz w:val="28"/>
                <w:szCs w:val="28"/>
              </w:rPr>
              <w:t xml:space="preserve"> </w:t>
            </w:r>
            <w:r w:rsidR="00C80654" w:rsidRPr="00C80654">
              <w:rPr>
                <w:sz w:val="28"/>
                <w:szCs w:val="28"/>
              </w:rPr>
              <w:t>.</w:t>
            </w:r>
            <w:proofErr w:type="gramEnd"/>
            <w:r w:rsidR="00C80654" w:rsidRPr="00C80654">
              <w:rPr>
                <w:sz w:val="28"/>
                <w:szCs w:val="28"/>
              </w:rPr>
              <w:t xml:space="preserve"> Некоторые педагоги прошли курсовую переподготовку дважды: по двум преподаваемым предметам.</w:t>
            </w:r>
            <w:r w:rsidR="00C80654">
              <w:rPr>
                <w:sz w:val="28"/>
                <w:szCs w:val="28"/>
              </w:rPr>
              <w:t xml:space="preserve"> </w:t>
            </w:r>
            <w:r w:rsidR="0043500F">
              <w:rPr>
                <w:sz w:val="28"/>
                <w:szCs w:val="28"/>
              </w:rPr>
              <w:t xml:space="preserve">                                   </w:t>
            </w:r>
          </w:p>
          <w:p w:rsidR="00C86A13" w:rsidRPr="003B65B4" w:rsidRDefault="00C86A13" w:rsidP="00C86A13">
            <w:pPr>
              <w:jc w:val="both"/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В систему образования п</w:t>
            </w:r>
            <w:r w:rsidR="004D35AC">
              <w:rPr>
                <w:sz w:val="28"/>
                <w:szCs w:val="28"/>
              </w:rPr>
              <w:t xml:space="preserve">ришло два молодых специалиста. </w:t>
            </w:r>
            <w:r>
              <w:rPr>
                <w:sz w:val="28"/>
                <w:szCs w:val="28"/>
              </w:rPr>
              <w:t xml:space="preserve"> </w:t>
            </w:r>
            <w:r w:rsidRPr="003B65B4">
              <w:rPr>
                <w:sz w:val="28"/>
                <w:szCs w:val="28"/>
              </w:rPr>
              <w:t>Для привлечения мо</w:t>
            </w:r>
            <w:r>
              <w:rPr>
                <w:sz w:val="28"/>
                <w:szCs w:val="28"/>
              </w:rPr>
              <w:t>лодых специалистов  работают программы</w:t>
            </w:r>
            <w:r w:rsidRPr="003B65B4">
              <w:rPr>
                <w:sz w:val="28"/>
                <w:szCs w:val="28"/>
              </w:rPr>
              <w:t xml:space="preserve">, предоставляющие возможность покупки или строительства жилья на долевом </w:t>
            </w:r>
            <w:r>
              <w:rPr>
                <w:sz w:val="28"/>
                <w:szCs w:val="28"/>
              </w:rPr>
              <w:t>участии  финансирования края, Ф</w:t>
            </w:r>
            <w:r w:rsidRPr="003B65B4">
              <w:rPr>
                <w:sz w:val="28"/>
                <w:szCs w:val="28"/>
              </w:rPr>
              <w:t>едерации</w:t>
            </w:r>
            <w:r>
              <w:rPr>
                <w:sz w:val="28"/>
                <w:szCs w:val="28"/>
              </w:rPr>
              <w:t>,</w:t>
            </w:r>
            <w:r w:rsidRPr="003B65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работает </w:t>
            </w:r>
            <w:r w:rsidRPr="003B65B4">
              <w:rPr>
                <w:sz w:val="28"/>
                <w:szCs w:val="28"/>
              </w:rPr>
              <w:t>программа «Льготная ипотека для молодых учителей»,  ест</w:t>
            </w:r>
            <w:r>
              <w:rPr>
                <w:sz w:val="28"/>
                <w:szCs w:val="28"/>
              </w:rPr>
              <w:t>ь возможность принять участие в получении</w:t>
            </w:r>
            <w:r w:rsidRPr="003B65B4">
              <w:rPr>
                <w:sz w:val="28"/>
                <w:szCs w:val="28"/>
              </w:rPr>
              <w:t xml:space="preserve"> единовременного по</w:t>
            </w:r>
            <w:r>
              <w:rPr>
                <w:sz w:val="28"/>
                <w:szCs w:val="28"/>
              </w:rPr>
              <w:t>собия в размере 200 тыс. рублей.  М</w:t>
            </w:r>
            <w:r w:rsidRPr="003B65B4">
              <w:rPr>
                <w:sz w:val="28"/>
                <w:szCs w:val="28"/>
              </w:rPr>
              <w:t>олодым специалистам выплачиваются подъемны</w:t>
            </w:r>
            <w:r w:rsidR="00AC1824">
              <w:rPr>
                <w:sz w:val="28"/>
                <w:szCs w:val="28"/>
              </w:rPr>
              <w:t>е в размере 50</w:t>
            </w:r>
            <w:r>
              <w:rPr>
                <w:sz w:val="28"/>
                <w:szCs w:val="28"/>
              </w:rPr>
              <w:t xml:space="preserve"> тыс. руб.    и надбавки к заработной плате из средств районного бюджета. </w:t>
            </w:r>
          </w:p>
          <w:p w:rsidR="00B76E11" w:rsidRPr="003B65B4" w:rsidRDefault="00B76E11" w:rsidP="0043500F">
            <w:pPr>
              <w:pStyle w:val="a8"/>
              <w:spacing w:after="0"/>
              <w:ind w:firstLine="708"/>
              <w:jc w:val="both"/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 xml:space="preserve">Все школы района обеспечены наглядными пособиями и  компьютерами, везде имеется выход в Интернет. В рамках реализации </w:t>
            </w:r>
            <w:r w:rsidR="00610747">
              <w:rPr>
                <w:sz w:val="28"/>
                <w:szCs w:val="28"/>
              </w:rPr>
              <w:t>районной инвестиционной программы</w:t>
            </w:r>
            <w:r w:rsidRPr="003B65B4">
              <w:rPr>
                <w:sz w:val="28"/>
                <w:szCs w:val="28"/>
              </w:rPr>
              <w:t xml:space="preserve"> проводится ремонт образовательных учреждений.</w:t>
            </w:r>
          </w:p>
          <w:p w:rsidR="00B76E11" w:rsidRDefault="00B76E11" w:rsidP="004D35AC">
            <w:pPr>
              <w:ind w:firstLine="540"/>
              <w:jc w:val="both"/>
            </w:pPr>
          </w:p>
        </w:tc>
      </w:tr>
      <w:tr w:rsidR="00B76E11" w:rsidTr="00B76E11">
        <w:tc>
          <w:tcPr>
            <w:tcW w:w="1440" w:type="dxa"/>
          </w:tcPr>
          <w:p w:rsidR="00B76E11" w:rsidRDefault="00B76E11" w:rsidP="00B76E11">
            <w:r>
              <w:lastRenderedPageBreak/>
              <w:t xml:space="preserve">1.3. </w:t>
            </w:r>
            <w:r w:rsidRPr="005670AA">
              <w:rPr>
                <w:sz w:val="28"/>
                <w:szCs w:val="28"/>
              </w:rPr>
              <w:t>Выводы и заключения</w:t>
            </w:r>
          </w:p>
        </w:tc>
        <w:tc>
          <w:tcPr>
            <w:tcW w:w="8460" w:type="dxa"/>
          </w:tcPr>
          <w:p w:rsidR="00B76E11" w:rsidRPr="003B65B4" w:rsidRDefault="00B76E11" w:rsidP="00B76E11">
            <w:pPr>
              <w:pStyle w:val="ConsPlusNormal"/>
              <w:ind w:right="72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11" w:rsidRPr="003B65B4" w:rsidRDefault="00B76E11" w:rsidP="00B76E11">
            <w:pPr>
              <w:ind w:firstLine="709"/>
              <w:jc w:val="both"/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>Вместе с тем, остается ряд проблем в области развития образования:</w:t>
            </w:r>
          </w:p>
          <w:p w:rsidR="00B76E11" w:rsidRPr="003B65B4" w:rsidRDefault="00B76E11" w:rsidP="00B76E11">
            <w:pPr>
              <w:ind w:firstLine="709"/>
              <w:jc w:val="both"/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>существует необходимость пополнения материально-технической базы школ и детских дошкольных учреждений, необходимо провести дополнительную компьютеризацию школ;</w:t>
            </w:r>
          </w:p>
          <w:p w:rsidR="00B76E11" w:rsidRPr="003B65B4" w:rsidRDefault="00B76E11" w:rsidP="00B76E11">
            <w:pPr>
              <w:ind w:firstLine="709"/>
              <w:jc w:val="both"/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 xml:space="preserve"> недостаток молодых   специалистов, увеличение доли  учителей пенсионного возраста в педагогическом составе учреждений образования; </w:t>
            </w:r>
          </w:p>
          <w:p w:rsidR="00B76E11" w:rsidRDefault="003D7057" w:rsidP="00B76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76E11" w:rsidRPr="003B65B4">
              <w:rPr>
                <w:sz w:val="28"/>
                <w:szCs w:val="28"/>
              </w:rPr>
              <w:t xml:space="preserve"> особое внимание в предстоящие годы необходимо  уделить повышению качества знаний учащихся;</w:t>
            </w:r>
          </w:p>
          <w:p w:rsidR="00C2600C" w:rsidRPr="003B65B4" w:rsidRDefault="00C2600C" w:rsidP="00B76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обеспечение услугами образования детей с ОВЗ;</w:t>
            </w:r>
          </w:p>
          <w:p w:rsidR="00B76E11" w:rsidRDefault="00B76E11" w:rsidP="00B76E11">
            <w:pPr>
              <w:ind w:firstLine="709"/>
              <w:jc w:val="both"/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 xml:space="preserve">необходимость </w:t>
            </w:r>
            <w:proofErr w:type="gramStart"/>
            <w:r w:rsidRPr="003B65B4">
              <w:rPr>
                <w:sz w:val="28"/>
                <w:szCs w:val="28"/>
              </w:rPr>
              <w:t xml:space="preserve">повышения квалификации </w:t>
            </w:r>
            <w:r>
              <w:rPr>
                <w:sz w:val="28"/>
                <w:szCs w:val="28"/>
              </w:rPr>
              <w:t>работников системы образован</w:t>
            </w:r>
            <w:r w:rsidR="001B32F0">
              <w:rPr>
                <w:sz w:val="28"/>
                <w:szCs w:val="28"/>
              </w:rPr>
              <w:t>ия</w:t>
            </w:r>
            <w:proofErr w:type="gramEnd"/>
            <w:r w:rsidR="001B32F0">
              <w:rPr>
                <w:sz w:val="28"/>
                <w:szCs w:val="28"/>
              </w:rPr>
              <w:t>;</w:t>
            </w:r>
          </w:p>
          <w:p w:rsidR="001B32F0" w:rsidRDefault="001B32F0" w:rsidP="00B76E1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достаточна психологическая помощь учащимся, отсутствие в штатных расписаниях учреждений ставок психологов, социальных педагогов.</w:t>
            </w:r>
          </w:p>
          <w:p w:rsidR="00B76E11" w:rsidRPr="003B65B4" w:rsidRDefault="00B76E11" w:rsidP="00B76E11">
            <w:pPr>
              <w:ind w:firstLine="709"/>
              <w:jc w:val="both"/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>Цель - обеспечение доступности качественного образования, соответствующего современным требованиям.</w:t>
            </w:r>
          </w:p>
          <w:p w:rsidR="00B76E11" w:rsidRPr="003B65B4" w:rsidRDefault="00B76E11" w:rsidP="00B76E11">
            <w:pPr>
              <w:ind w:firstLine="720"/>
              <w:jc w:val="both"/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>Задачи:</w:t>
            </w:r>
          </w:p>
          <w:p w:rsidR="00B76E11" w:rsidRPr="003B65B4" w:rsidRDefault="00B76E11" w:rsidP="00B76E11">
            <w:pPr>
              <w:ind w:firstLine="709"/>
              <w:jc w:val="both"/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>развитие кадрового потенциала;</w:t>
            </w:r>
          </w:p>
          <w:p w:rsidR="00B76E11" w:rsidRPr="003B65B4" w:rsidRDefault="00B76E11" w:rsidP="001B32F0">
            <w:pPr>
              <w:ind w:firstLine="709"/>
              <w:jc w:val="both"/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>Мероприятия, направленные на решение поставленных задач:</w:t>
            </w:r>
          </w:p>
          <w:p w:rsidR="00B76E11" w:rsidRPr="003B65B4" w:rsidRDefault="00B76E11" w:rsidP="00B76E11">
            <w:pPr>
              <w:ind w:firstLine="709"/>
              <w:jc w:val="both"/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>организация частных детских садов, предоставляющих услуги по уходу и присмотру за детьми дошкольного возраста</w:t>
            </w:r>
            <w:r w:rsidR="001B32F0">
              <w:rPr>
                <w:sz w:val="28"/>
                <w:szCs w:val="28"/>
              </w:rPr>
              <w:t xml:space="preserve"> в селах, где нет дошкольных учреждений</w:t>
            </w:r>
            <w:r w:rsidRPr="003B65B4">
              <w:rPr>
                <w:sz w:val="28"/>
                <w:szCs w:val="28"/>
              </w:rPr>
              <w:t>;</w:t>
            </w:r>
          </w:p>
          <w:p w:rsidR="00B76E11" w:rsidRPr="003B65B4" w:rsidRDefault="00B76E11" w:rsidP="00B76E11">
            <w:pPr>
              <w:ind w:firstLine="709"/>
              <w:jc w:val="both"/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 xml:space="preserve">поддержка семей, воспитывающих детей раннего возраста и </w:t>
            </w:r>
            <w:r w:rsidRPr="003B65B4">
              <w:rPr>
                <w:sz w:val="28"/>
                <w:szCs w:val="28"/>
              </w:rPr>
              <w:lastRenderedPageBreak/>
              <w:t>детей с ограниченными возможностями здоровья;</w:t>
            </w:r>
          </w:p>
          <w:p w:rsidR="00B76E11" w:rsidRPr="003B65B4" w:rsidRDefault="00B76E11" w:rsidP="00B76E11">
            <w:pPr>
              <w:ind w:firstLine="709"/>
              <w:jc w:val="both"/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>постепенное преодоление неравенства в получении качественного образования в малокомплектных школах;</w:t>
            </w:r>
          </w:p>
          <w:p w:rsidR="00B76E11" w:rsidRPr="003B65B4" w:rsidRDefault="00B76E11" w:rsidP="00B76E11">
            <w:pPr>
              <w:ind w:firstLine="709"/>
              <w:jc w:val="both"/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>материальное и техническое оснащение  учреждений образования;</w:t>
            </w:r>
          </w:p>
          <w:p w:rsidR="00B76E11" w:rsidRPr="003B65B4" w:rsidRDefault="00B76E11" w:rsidP="00B76E11">
            <w:pPr>
              <w:ind w:firstLine="709"/>
              <w:jc w:val="both"/>
              <w:rPr>
                <w:sz w:val="28"/>
                <w:szCs w:val="28"/>
              </w:rPr>
            </w:pPr>
            <w:r w:rsidRPr="003B65B4">
              <w:rPr>
                <w:sz w:val="28"/>
                <w:szCs w:val="28"/>
              </w:rPr>
              <w:t>повышение квалификации работников системы общего, дошкольного образования, а также совершенствование механизмов привлечения в сферу образования и закрепления в ней молодых специалистов;</w:t>
            </w:r>
          </w:p>
          <w:p w:rsidR="00B76E11" w:rsidRPr="003B65B4" w:rsidRDefault="00894518" w:rsidP="00B76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модернизация </w:t>
            </w:r>
            <w:r w:rsidR="00B76E11" w:rsidRPr="003B65B4">
              <w:rPr>
                <w:sz w:val="28"/>
                <w:szCs w:val="28"/>
              </w:rPr>
              <w:t xml:space="preserve"> спортивных объектов (залов, площадок, стадионов), учебных лабораторий и мастерских.</w:t>
            </w:r>
          </w:p>
          <w:p w:rsidR="00B76E11" w:rsidRPr="003B65B4" w:rsidRDefault="00B76E11" w:rsidP="00B76E11">
            <w:pPr>
              <w:jc w:val="both"/>
              <w:rPr>
                <w:sz w:val="28"/>
                <w:szCs w:val="28"/>
              </w:rPr>
            </w:pPr>
          </w:p>
          <w:p w:rsidR="00B76E11" w:rsidRPr="003B65B4" w:rsidRDefault="00B76E11" w:rsidP="00B76E11">
            <w:pPr>
              <w:ind w:right="72" w:firstLine="709"/>
              <w:jc w:val="both"/>
            </w:pPr>
          </w:p>
        </w:tc>
      </w:tr>
    </w:tbl>
    <w:p w:rsidR="00B76E11" w:rsidRDefault="00B76E11" w:rsidP="00B76E11"/>
    <w:p w:rsidR="001111B8" w:rsidRDefault="001111B8" w:rsidP="00B76E11"/>
    <w:p w:rsidR="001111B8" w:rsidRDefault="001111B8" w:rsidP="00B76E11"/>
    <w:p w:rsidR="001111B8" w:rsidRDefault="001111B8" w:rsidP="00B76E11"/>
    <w:p w:rsidR="001111B8" w:rsidRDefault="001111B8" w:rsidP="00B76E11"/>
    <w:p w:rsidR="00B76E11" w:rsidRDefault="00B76E11" w:rsidP="00B76E11"/>
    <w:p w:rsidR="00060BBD" w:rsidRDefault="00B76E11" w:rsidP="00060BBD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0E04">
        <w:rPr>
          <w:noProof/>
          <w:sz w:val="28"/>
          <w:szCs w:val="28"/>
          <w:lang w:eastAsia="ru-RU"/>
        </w:rPr>
        <w:drawing>
          <wp:inline distT="0" distB="0" distL="0" distR="0">
            <wp:extent cx="733425" cy="381635"/>
            <wp:effectExtent l="19050" t="0" r="9525" b="0"/>
            <wp:docPr id="1" name="Рисунок 1" descr="C:\Users\INSPEKTOR\Desktop\Шипи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PEKTOR\Desktop\Шипилов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="003D705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7057">
        <w:rPr>
          <w:sz w:val="28"/>
          <w:szCs w:val="28"/>
        </w:rPr>
        <w:t>А.Н. Шипилова</w:t>
      </w:r>
    </w:p>
    <w:p w:rsidR="00060BBD" w:rsidRDefault="00060BBD" w:rsidP="00060BBD">
      <w:pPr>
        <w:rPr>
          <w:sz w:val="28"/>
          <w:szCs w:val="28"/>
        </w:rPr>
      </w:pPr>
    </w:p>
    <w:p w:rsidR="00060BBD" w:rsidRDefault="00060BBD" w:rsidP="00060BBD">
      <w:pPr>
        <w:rPr>
          <w:sz w:val="28"/>
          <w:szCs w:val="28"/>
        </w:rPr>
      </w:pPr>
    </w:p>
    <w:p w:rsidR="00C2600C" w:rsidRDefault="00C2600C" w:rsidP="00060BBD">
      <w:pPr>
        <w:jc w:val="center"/>
        <w:rPr>
          <w:bCs/>
          <w:sz w:val="24"/>
          <w:szCs w:val="24"/>
          <w:lang w:eastAsia="ru-RU"/>
        </w:rPr>
      </w:pPr>
    </w:p>
    <w:p w:rsidR="00C2600C" w:rsidRDefault="00C2600C" w:rsidP="00060BBD">
      <w:pPr>
        <w:jc w:val="center"/>
        <w:rPr>
          <w:bCs/>
          <w:sz w:val="24"/>
          <w:szCs w:val="24"/>
          <w:lang w:eastAsia="ru-RU"/>
        </w:rPr>
      </w:pPr>
    </w:p>
    <w:p w:rsidR="00C2600C" w:rsidRDefault="00C2600C" w:rsidP="00060BBD">
      <w:pPr>
        <w:jc w:val="center"/>
        <w:rPr>
          <w:bCs/>
          <w:sz w:val="24"/>
          <w:szCs w:val="24"/>
          <w:lang w:eastAsia="ru-RU"/>
        </w:rPr>
      </w:pPr>
    </w:p>
    <w:p w:rsidR="00C2600C" w:rsidRDefault="00C2600C" w:rsidP="00060BBD">
      <w:pPr>
        <w:jc w:val="center"/>
        <w:rPr>
          <w:bCs/>
          <w:sz w:val="24"/>
          <w:szCs w:val="24"/>
          <w:lang w:eastAsia="ru-RU"/>
        </w:rPr>
      </w:pPr>
    </w:p>
    <w:p w:rsidR="00C2600C" w:rsidRDefault="00C2600C" w:rsidP="00060BBD">
      <w:pPr>
        <w:jc w:val="center"/>
        <w:rPr>
          <w:bCs/>
          <w:sz w:val="24"/>
          <w:szCs w:val="24"/>
          <w:lang w:eastAsia="ru-RU"/>
        </w:rPr>
      </w:pPr>
    </w:p>
    <w:p w:rsidR="00C2600C" w:rsidRDefault="00C2600C" w:rsidP="00060BBD">
      <w:pPr>
        <w:jc w:val="center"/>
        <w:rPr>
          <w:bCs/>
          <w:sz w:val="24"/>
          <w:szCs w:val="24"/>
          <w:lang w:eastAsia="ru-RU"/>
        </w:rPr>
      </w:pPr>
    </w:p>
    <w:p w:rsidR="00C2600C" w:rsidRDefault="00C2600C" w:rsidP="00060BBD">
      <w:pPr>
        <w:jc w:val="center"/>
        <w:rPr>
          <w:bCs/>
          <w:sz w:val="24"/>
          <w:szCs w:val="24"/>
          <w:lang w:eastAsia="ru-RU"/>
        </w:rPr>
      </w:pPr>
    </w:p>
    <w:p w:rsidR="00C2600C" w:rsidRDefault="00C2600C" w:rsidP="00060BBD">
      <w:pPr>
        <w:jc w:val="center"/>
        <w:rPr>
          <w:bCs/>
          <w:sz w:val="24"/>
          <w:szCs w:val="24"/>
          <w:lang w:eastAsia="ru-RU"/>
        </w:rPr>
      </w:pPr>
    </w:p>
    <w:p w:rsidR="00C2600C" w:rsidRDefault="00C2600C" w:rsidP="00060BBD">
      <w:pPr>
        <w:jc w:val="center"/>
        <w:rPr>
          <w:bCs/>
          <w:sz w:val="24"/>
          <w:szCs w:val="24"/>
          <w:lang w:eastAsia="ru-RU"/>
        </w:rPr>
      </w:pPr>
    </w:p>
    <w:p w:rsidR="00C2600C" w:rsidRDefault="00C2600C" w:rsidP="00060BBD">
      <w:pPr>
        <w:jc w:val="center"/>
        <w:rPr>
          <w:bCs/>
          <w:sz w:val="24"/>
          <w:szCs w:val="24"/>
          <w:lang w:eastAsia="ru-RU"/>
        </w:rPr>
      </w:pPr>
    </w:p>
    <w:p w:rsidR="00C2600C" w:rsidRDefault="00C2600C" w:rsidP="00060BBD">
      <w:pPr>
        <w:jc w:val="center"/>
        <w:rPr>
          <w:bCs/>
          <w:sz w:val="24"/>
          <w:szCs w:val="24"/>
          <w:lang w:eastAsia="ru-RU"/>
        </w:rPr>
      </w:pPr>
    </w:p>
    <w:p w:rsidR="008765A9" w:rsidRDefault="008765A9" w:rsidP="00060BBD">
      <w:pPr>
        <w:jc w:val="center"/>
        <w:rPr>
          <w:bCs/>
          <w:sz w:val="24"/>
          <w:szCs w:val="24"/>
          <w:lang w:eastAsia="ru-RU"/>
        </w:rPr>
      </w:pPr>
    </w:p>
    <w:p w:rsidR="008765A9" w:rsidRDefault="008765A9" w:rsidP="00060BBD">
      <w:pPr>
        <w:jc w:val="center"/>
        <w:rPr>
          <w:bCs/>
          <w:sz w:val="24"/>
          <w:szCs w:val="24"/>
          <w:lang w:eastAsia="ru-RU"/>
        </w:rPr>
      </w:pPr>
    </w:p>
    <w:p w:rsidR="008765A9" w:rsidRDefault="008765A9" w:rsidP="00060BBD">
      <w:pPr>
        <w:jc w:val="center"/>
        <w:rPr>
          <w:bCs/>
          <w:sz w:val="24"/>
          <w:szCs w:val="24"/>
          <w:lang w:eastAsia="ru-RU"/>
        </w:rPr>
      </w:pPr>
    </w:p>
    <w:p w:rsidR="008765A9" w:rsidRDefault="008765A9" w:rsidP="00060BBD">
      <w:pPr>
        <w:jc w:val="center"/>
        <w:rPr>
          <w:bCs/>
          <w:sz w:val="24"/>
          <w:szCs w:val="24"/>
          <w:lang w:eastAsia="ru-RU"/>
        </w:rPr>
      </w:pPr>
    </w:p>
    <w:p w:rsidR="008765A9" w:rsidRDefault="008765A9" w:rsidP="00060BBD">
      <w:pPr>
        <w:jc w:val="center"/>
        <w:rPr>
          <w:bCs/>
          <w:sz w:val="24"/>
          <w:szCs w:val="24"/>
          <w:lang w:eastAsia="ru-RU"/>
        </w:rPr>
      </w:pPr>
    </w:p>
    <w:p w:rsidR="008765A9" w:rsidRDefault="008765A9" w:rsidP="00060BBD">
      <w:pPr>
        <w:jc w:val="center"/>
        <w:rPr>
          <w:bCs/>
          <w:sz w:val="24"/>
          <w:szCs w:val="24"/>
          <w:lang w:eastAsia="ru-RU"/>
        </w:rPr>
      </w:pPr>
    </w:p>
    <w:p w:rsidR="008765A9" w:rsidRDefault="008765A9" w:rsidP="00060BBD">
      <w:pPr>
        <w:jc w:val="center"/>
        <w:rPr>
          <w:bCs/>
          <w:sz w:val="24"/>
          <w:szCs w:val="24"/>
          <w:lang w:eastAsia="ru-RU"/>
        </w:rPr>
      </w:pPr>
    </w:p>
    <w:p w:rsidR="008765A9" w:rsidRDefault="008765A9" w:rsidP="00060BBD">
      <w:pPr>
        <w:jc w:val="center"/>
        <w:rPr>
          <w:bCs/>
          <w:sz w:val="24"/>
          <w:szCs w:val="24"/>
          <w:lang w:eastAsia="ru-RU"/>
        </w:rPr>
      </w:pPr>
    </w:p>
    <w:p w:rsidR="008765A9" w:rsidRDefault="008765A9" w:rsidP="00060BBD">
      <w:pPr>
        <w:jc w:val="center"/>
        <w:rPr>
          <w:bCs/>
          <w:sz w:val="24"/>
          <w:szCs w:val="24"/>
          <w:lang w:eastAsia="ru-RU"/>
        </w:rPr>
      </w:pPr>
    </w:p>
    <w:p w:rsidR="008765A9" w:rsidRDefault="008765A9" w:rsidP="00060BBD">
      <w:pPr>
        <w:jc w:val="center"/>
        <w:rPr>
          <w:bCs/>
          <w:sz w:val="24"/>
          <w:szCs w:val="24"/>
          <w:lang w:eastAsia="ru-RU"/>
        </w:rPr>
      </w:pPr>
    </w:p>
    <w:p w:rsidR="008765A9" w:rsidRDefault="008765A9" w:rsidP="00060BBD">
      <w:pPr>
        <w:jc w:val="center"/>
        <w:rPr>
          <w:bCs/>
          <w:sz w:val="24"/>
          <w:szCs w:val="24"/>
          <w:lang w:eastAsia="ru-RU"/>
        </w:rPr>
      </w:pPr>
    </w:p>
    <w:p w:rsidR="008765A9" w:rsidRDefault="008765A9" w:rsidP="00060BBD">
      <w:pPr>
        <w:jc w:val="center"/>
        <w:rPr>
          <w:bCs/>
          <w:sz w:val="24"/>
          <w:szCs w:val="24"/>
          <w:lang w:eastAsia="ru-RU"/>
        </w:rPr>
      </w:pPr>
    </w:p>
    <w:p w:rsidR="008765A9" w:rsidRDefault="008765A9" w:rsidP="00060BBD">
      <w:pPr>
        <w:jc w:val="center"/>
        <w:rPr>
          <w:bCs/>
          <w:sz w:val="24"/>
          <w:szCs w:val="24"/>
          <w:lang w:eastAsia="ru-RU"/>
        </w:rPr>
      </w:pPr>
    </w:p>
    <w:p w:rsidR="00E76915" w:rsidRDefault="00E76915" w:rsidP="00060BBD">
      <w:pPr>
        <w:jc w:val="center"/>
        <w:rPr>
          <w:bCs/>
          <w:sz w:val="24"/>
          <w:szCs w:val="24"/>
          <w:lang w:eastAsia="ru-RU"/>
        </w:rPr>
      </w:pPr>
      <w:bookmarkStart w:id="0" w:name="_GoBack"/>
      <w:bookmarkEnd w:id="0"/>
    </w:p>
    <w:p w:rsidR="00C2600C" w:rsidRDefault="00C2600C" w:rsidP="00894518">
      <w:pPr>
        <w:rPr>
          <w:bCs/>
          <w:sz w:val="24"/>
          <w:szCs w:val="24"/>
          <w:lang w:eastAsia="ru-RU"/>
        </w:rPr>
      </w:pPr>
    </w:p>
    <w:p w:rsidR="00894518" w:rsidRDefault="00894518" w:rsidP="00894518">
      <w:pPr>
        <w:rPr>
          <w:bCs/>
          <w:sz w:val="24"/>
          <w:szCs w:val="24"/>
          <w:lang w:eastAsia="ru-RU"/>
        </w:rPr>
      </w:pPr>
    </w:p>
    <w:p w:rsidR="00C2600C" w:rsidRDefault="00C2600C" w:rsidP="00060BBD">
      <w:pPr>
        <w:jc w:val="center"/>
        <w:rPr>
          <w:bCs/>
          <w:sz w:val="24"/>
          <w:szCs w:val="24"/>
          <w:lang w:eastAsia="ru-RU"/>
        </w:rPr>
      </w:pPr>
    </w:p>
    <w:p w:rsidR="004953E1" w:rsidRPr="00060BBD" w:rsidRDefault="004953E1" w:rsidP="00060BBD">
      <w:pPr>
        <w:jc w:val="center"/>
      </w:pPr>
      <w:r w:rsidRPr="008C22C2">
        <w:rPr>
          <w:bCs/>
          <w:sz w:val="24"/>
          <w:szCs w:val="24"/>
          <w:lang w:eastAsia="ru-RU"/>
        </w:rPr>
        <w:lastRenderedPageBreak/>
        <w:t>ПОКАЗАТЕЛИ МОНИТОРИНГА СИСТЕМЫ ОБРАЗОВАНИЯ</w:t>
      </w:r>
    </w:p>
    <w:p w:rsidR="004953E1" w:rsidRPr="008C22C2" w:rsidRDefault="004953E1" w:rsidP="004953E1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proofErr w:type="gramStart"/>
      <w:r w:rsidRPr="008C22C2">
        <w:rPr>
          <w:sz w:val="24"/>
          <w:szCs w:val="24"/>
          <w:lang w:eastAsia="ru-RU"/>
        </w:rPr>
        <w:t>(утверждены приказом Министерства образования и науки Российской Федерации</w:t>
      </w:r>
      <w:proofErr w:type="gramEnd"/>
    </w:p>
    <w:p w:rsidR="004953E1" w:rsidRPr="008C22C2" w:rsidRDefault="004953E1" w:rsidP="004953E1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8C22C2">
        <w:rPr>
          <w:sz w:val="24"/>
          <w:szCs w:val="24"/>
          <w:lang w:eastAsia="ru-RU"/>
        </w:rPr>
        <w:t>от 15 января 2014 г. N 14)</w:t>
      </w:r>
    </w:p>
    <w:p w:rsidR="004953E1" w:rsidRPr="008C22C2" w:rsidRDefault="004953E1" w:rsidP="004953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969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2"/>
        <w:gridCol w:w="1357"/>
      </w:tblGrid>
      <w:tr w:rsidR="004953E1" w:rsidRPr="005E00D1" w:rsidTr="00B76E11">
        <w:trPr>
          <w:trHeight w:val="43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Раздел/подраздел/показатель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ru-RU"/>
              </w:rPr>
            </w:pPr>
            <w:bookmarkStart w:id="1" w:name="Par32"/>
            <w:bookmarkEnd w:id="1"/>
            <w:r w:rsidRPr="005E00D1">
              <w:rPr>
                <w:b/>
                <w:sz w:val="22"/>
                <w:szCs w:val="22"/>
                <w:lang w:eastAsia="ru-RU"/>
              </w:rPr>
              <w:t>I.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  <w:lang w:eastAsia="ru-RU"/>
              </w:rPr>
            </w:pPr>
            <w:bookmarkStart w:id="2" w:name="Par34"/>
            <w:bookmarkEnd w:id="2"/>
            <w:r w:rsidRPr="005E00D1">
              <w:rPr>
                <w:b/>
                <w:sz w:val="22"/>
                <w:szCs w:val="22"/>
                <w:lang w:eastAsia="ru-RU"/>
              </w:rPr>
              <w:t>1. Сведения о развитии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1.1.1. </w:t>
            </w:r>
            <w:proofErr w:type="gramStart"/>
            <w:r w:rsidRPr="005E00D1">
              <w:rPr>
                <w:sz w:val="22"/>
                <w:szCs w:val="22"/>
                <w:lang w:eastAsia="ru-RU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D1F90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DD1F90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68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DA15FB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A15FB">
              <w:rPr>
                <w:sz w:val="22"/>
                <w:szCs w:val="22"/>
                <w:lang w:eastAsia="ru-RU"/>
              </w:rPr>
              <w:t>Человек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A15FB"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AC1824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</w:t>
            </w:r>
            <w:r w:rsidR="004953E1">
              <w:rPr>
                <w:sz w:val="22"/>
                <w:szCs w:val="22"/>
                <w:lang w:eastAsia="ru-RU"/>
              </w:rPr>
              <w:t>,1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15FB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квадратный метр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12,92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lastRenderedPageBreak/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537DF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537DF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537DF">
              <w:rPr>
                <w:sz w:val="22"/>
                <w:szCs w:val="22"/>
                <w:lang w:eastAsia="ru-RU"/>
              </w:rPr>
              <w:t>7</w:t>
            </w:r>
            <w:r w:rsidR="005537DF" w:rsidRPr="005537DF"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DC085D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C085D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День</w:t>
            </w:r>
          </w:p>
          <w:p w:rsidR="004953E1" w:rsidRPr="005E00D1" w:rsidRDefault="00AC1824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1111B8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111B8">
              <w:rPr>
                <w:sz w:val="22"/>
                <w:szCs w:val="22"/>
                <w:lang w:eastAsia="ru-RU"/>
              </w:rPr>
              <w:t>тысяча</w:t>
            </w:r>
          </w:p>
          <w:p w:rsidR="004953E1" w:rsidRPr="001111B8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111B8">
              <w:rPr>
                <w:sz w:val="22"/>
                <w:szCs w:val="22"/>
                <w:lang w:eastAsia="ru-RU"/>
              </w:rPr>
              <w:t>рублей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1111B8">
              <w:rPr>
                <w:sz w:val="22"/>
                <w:szCs w:val="22"/>
                <w:lang w:eastAsia="ru-RU"/>
              </w:rPr>
              <w:t>24411,5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14,8</w:t>
            </w:r>
          </w:p>
        </w:tc>
      </w:tr>
      <w:tr w:rsidR="004953E1" w:rsidRPr="00C620CA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C620CA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C620CA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537DF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537DF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5537DF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537DF">
              <w:rPr>
                <w:sz w:val="22"/>
                <w:szCs w:val="22"/>
                <w:lang w:eastAsia="ru-RU"/>
              </w:rPr>
              <w:t>1</w:t>
            </w:r>
            <w:r w:rsidR="004953E1" w:rsidRPr="005537DF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4953E1" w:rsidRPr="00C620CA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C620CA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  <w:lang w:eastAsia="ru-RU"/>
              </w:rPr>
            </w:pPr>
            <w:bookmarkStart w:id="3" w:name="Par98"/>
            <w:bookmarkEnd w:id="3"/>
            <w:r w:rsidRPr="00C620CA">
              <w:rPr>
                <w:b/>
                <w:sz w:val="22"/>
                <w:szCs w:val="22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C620CA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C620CA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C620CA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C620CA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lastRenderedPageBreak/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894518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894518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894518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894518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AC1824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68</w:t>
            </w:r>
            <w:r w:rsidR="004953E1">
              <w:rPr>
                <w:sz w:val="22"/>
                <w:szCs w:val="22"/>
                <w:lang w:eastAsia="ru-RU"/>
              </w:rPr>
              <w:t>,5</w:t>
            </w:r>
          </w:p>
        </w:tc>
      </w:tr>
      <w:tr w:rsidR="004953E1" w:rsidRPr="00C620CA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C620CA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C620CA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AC1824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8,0</w:t>
            </w:r>
          </w:p>
        </w:tc>
      </w:tr>
      <w:tr w:rsidR="004953E1" w:rsidRPr="00C620CA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C620CA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C620CA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894518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894518">
              <w:rPr>
                <w:sz w:val="22"/>
                <w:szCs w:val="22"/>
                <w:lang w:eastAsia="ru-RU"/>
              </w:rPr>
              <w:t>Человек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894518">
              <w:rPr>
                <w:sz w:val="22"/>
                <w:szCs w:val="22"/>
                <w:lang w:eastAsia="ru-RU"/>
              </w:rPr>
              <w:t>6</w:t>
            </w:r>
            <w:r w:rsidR="00894518" w:rsidRPr="00894518">
              <w:rPr>
                <w:sz w:val="22"/>
                <w:szCs w:val="22"/>
                <w:lang w:eastAsia="ru-RU"/>
              </w:rPr>
              <w:t>,1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AC1824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педагогических работников -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86,3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из них учителей.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85,4</w:t>
            </w:r>
          </w:p>
        </w:tc>
      </w:tr>
      <w:tr w:rsidR="004953E1" w:rsidRPr="00C620CA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C620CA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C620CA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квадратный метр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24,3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81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2.4.3. Число персональных компьютеров, используемых в учебных целях, в расчете на </w:t>
            </w:r>
            <w:r w:rsidRPr="005E00D1">
              <w:rPr>
                <w:sz w:val="22"/>
                <w:szCs w:val="22"/>
                <w:lang w:eastAsia="ru-RU"/>
              </w:rPr>
              <w:lastRenderedPageBreak/>
              <w:t>100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lastRenderedPageBreak/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21,4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</w:t>
            </w:r>
            <w:proofErr w:type="gramStart"/>
            <w:r w:rsidRPr="005E00D1">
              <w:rPr>
                <w:sz w:val="22"/>
                <w:szCs w:val="22"/>
                <w:lang w:eastAsia="ru-RU"/>
              </w:rPr>
              <w:t>имеющих</w:t>
            </w:r>
            <w:proofErr w:type="gramEnd"/>
            <w:r w:rsidRPr="005E00D1">
              <w:rPr>
                <w:sz w:val="22"/>
                <w:szCs w:val="22"/>
                <w:lang w:eastAsia="ru-RU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</w:p>
          <w:p w:rsidR="004953E1" w:rsidRPr="005E00D1" w:rsidRDefault="00AC1824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="004953E1">
              <w:rPr>
                <w:sz w:val="22"/>
                <w:szCs w:val="22"/>
                <w:lang w:eastAsia="ru-RU"/>
              </w:rPr>
              <w:t>,4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5E00D1">
              <w:rPr>
                <w:sz w:val="22"/>
                <w:szCs w:val="22"/>
                <w:lang w:eastAsia="ru-RU"/>
              </w:rPr>
              <w:t>с</w:t>
            </w:r>
            <w:proofErr w:type="gramEnd"/>
            <w:r w:rsidRPr="005E00D1">
              <w:rPr>
                <w:sz w:val="22"/>
                <w:szCs w:val="22"/>
                <w:lang w:eastAsia="ru-RU"/>
              </w:rPr>
              <w:t xml:space="preserve"> и выше, </w:t>
            </w:r>
            <w:proofErr w:type="gramStart"/>
            <w:r w:rsidRPr="005E00D1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5E00D1">
              <w:rPr>
                <w:sz w:val="22"/>
                <w:szCs w:val="22"/>
                <w:lang w:eastAsia="ru-RU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AC1824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4953E1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C620CA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C620CA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C620CA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AC1824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1,2</w:t>
            </w:r>
          </w:p>
        </w:tc>
      </w:tr>
      <w:tr w:rsidR="004953E1" w:rsidRPr="00C620CA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C620CA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C620CA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Раз</w:t>
            </w:r>
          </w:p>
          <w:p w:rsidR="004953E1" w:rsidRPr="005E00D1" w:rsidRDefault="00403C88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4953E1">
              <w:rPr>
                <w:sz w:val="22"/>
                <w:szCs w:val="22"/>
                <w:lang w:eastAsia="ru-RU"/>
              </w:rPr>
              <w:t>,6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Балл</w:t>
            </w:r>
          </w:p>
          <w:p w:rsidR="004953E1" w:rsidRPr="005E00D1" w:rsidRDefault="00403C88" w:rsidP="00403C8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3,56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Балл</w:t>
            </w:r>
          </w:p>
          <w:p w:rsidR="004953E1" w:rsidRPr="005E00D1" w:rsidRDefault="00403C88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58,46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Балл</w:t>
            </w:r>
          </w:p>
          <w:p w:rsidR="004953E1" w:rsidRPr="005E00D1" w:rsidRDefault="00403C88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3,11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Балл</w:t>
            </w:r>
          </w:p>
          <w:p w:rsidR="004953E1" w:rsidRPr="005E00D1" w:rsidRDefault="00403C88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3,73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03C88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2,8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03C88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0,7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lastRenderedPageBreak/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03C88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03C88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C620CA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C620CA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C620CA">
              <w:rPr>
                <w:b/>
                <w:sz w:val="22"/>
                <w:szCs w:val="22"/>
                <w:lang w:eastAsia="ru-RU"/>
              </w:rPr>
              <w:t>здоровьесберегающие</w:t>
            </w:r>
            <w:proofErr w:type="spellEnd"/>
            <w:r w:rsidRPr="00C620CA">
              <w:rPr>
                <w:b/>
                <w:sz w:val="22"/>
                <w:szCs w:val="22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C620CA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03C88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81,5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C620CA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C620CA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C620CA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096656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096656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096656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тысяча рублей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128994,6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1,7</w:t>
            </w:r>
          </w:p>
        </w:tc>
      </w:tr>
      <w:tr w:rsidR="004953E1" w:rsidRPr="00096656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096656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096656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7,4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2.10.2. Удельный вес числа организаций, имеющих дымовые </w:t>
            </w:r>
            <w:proofErr w:type="spellStart"/>
            <w:r w:rsidRPr="005E00D1">
              <w:rPr>
                <w:sz w:val="22"/>
                <w:szCs w:val="22"/>
                <w:lang w:eastAsia="ru-RU"/>
              </w:rPr>
              <w:t>извещатели</w:t>
            </w:r>
            <w:proofErr w:type="spellEnd"/>
            <w:r w:rsidRPr="005E00D1">
              <w:rPr>
                <w:sz w:val="22"/>
                <w:szCs w:val="22"/>
                <w:lang w:eastAsia="ru-RU"/>
              </w:rPr>
              <w:t>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lastRenderedPageBreak/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rPr>
          <w:trHeight w:val="60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4953E1" w:rsidRPr="00096656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096656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ru-RU"/>
              </w:rPr>
            </w:pPr>
            <w:bookmarkStart w:id="4" w:name="Par216"/>
            <w:bookmarkStart w:id="5" w:name="Par577"/>
            <w:bookmarkEnd w:id="4"/>
            <w:bookmarkEnd w:id="5"/>
            <w:r w:rsidRPr="00096656">
              <w:rPr>
                <w:b/>
                <w:sz w:val="22"/>
                <w:szCs w:val="22"/>
                <w:lang w:eastAsia="ru-RU"/>
              </w:rPr>
              <w:t>III. Дополнительное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096656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096656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096656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  <w:lang w:eastAsia="ru-RU"/>
              </w:rPr>
            </w:pPr>
            <w:bookmarkStart w:id="6" w:name="Par579"/>
            <w:bookmarkEnd w:id="6"/>
            <w:r w:rsidRPr="00096656">
              <w:rPr>
                <w:b/>
                <w:sz w:val="22"/>
                <w:szCs w:val="22"/>
                <w:lang w:eastAsia="ru-RU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096656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096656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096656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096656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03C88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</w:tr>
      <w:tr w:rsidR="004953E1" w:rsidRPr="00096656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096656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096656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03C88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03C88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096656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096656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096656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квадратный метр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водопровод: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03C88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5.4.3. Число персональных компьютеров, используемых в учебных целях, в расчете на </w:t>
            </w:r>
            <w:r w:rsidRPr="005E00D1">
              <w:rPr>
                <w:sz w:val="22"/>
                <w:szCs w:val="22"/>
                <w:lang w:eastAsia="ru-RU"/>
              </w:rPr>
              <w:lastRenderedPageBreak/>
              <w:t>100 обучающихся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lastRenderedPageBreak/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</w:p>
          <w:p w:rsidR="004953E1" w:rsidRPr="005E00D1" w:rsidRDefault="00403C88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</w:t>
            </w:r>
            <w:proofErr w:type="gramStart"/>
            <w:r w:rsidRPr="005E00D1">
              <w:rPr>
                <w:sz w:val="22"/>
                <w:szCs w:val="22"/>
                <w:lang w:eastAsia="ru-RU"/>
              </w:rPr>
              <w:t>имеющих</w:t>
            </w:r>
            <w:proofErr w:type="gramEnd"/>
            <w:r w:rsidRPr="005E00D1">
              <w:rPr>
                <w:sz w:val="22"/>
                <w:szCs w:val="22"/>
                <w:lang w:eastAsia="ru-RU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</w:p>
          <w:p w:rsidR="004953E1" w:rsidRPr="005E00D1" w:rsidRDefault="00403C88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096656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096656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096656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096656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096656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096656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03C88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096656" w:rsidTr="00B76E11">
        <w:trPr>
          <w:trHeight w:val="72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096656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096656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F6354D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F6354D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F6354D">
              <w:rPr>
                <w:b/>
                <w:sz w:val="22"/>
                <w:szCs w:val="22"/>
                <w:lang w:eastAsia="ru-RU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F6354D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5.8.2. Удельный вес числа организаций, имеющих дымовые </w:t>
            </w:r>
            <w:proofErr w:type="spellStart"/>
            <w:r w:rsidRPr="005E00D1">
              <w:rPr>
                <w:sz w:val="22"/>
                <w:szCs w:val="22"/>
                <w:lang w:eastAsia="ru-RU"/>
              </w:rPr>
              <w:t>извещатели</w:t>
            </w:r>
            <w:proofErr w:type="spellEnd"/>
            <w:r w:rsidRPr="005E00D1">
              <w:rPr>
                <w:sz w:val="22"/>
                <w:szCs w:val="22"/>
                <w:lang w:eastAsia="ru-RU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953E1" w:rsidRPr="00B158C2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B158C2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ru-RU"/>
              </w:rPr>
            </w:pPr>
            <w:bookmarkStart w:id="7" w:name="Par652"/>
            <w:bookmarkStart w:id="8" w:name="Par716"/>
            <w:bookmarkStart w:id="9" w:name="Par791"/>
            <w:bookmarkEnd w:id="7"/>
            <w:bookmarkEnd w:id="8"/>
            <w:bookmarkEnd w:id="9"/>
            <w:r w:rsidRPr="00B158C2">
              <w:rPr>
                <w:b/>
                <w:sz w:val="22"/>
                <w:szCs w:val="22"/>
                <w:lang w:eastAsia="ru-RU"/>
              </w:rPr>
              <w:t>V. Дополнительная информация о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B158C2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B158C2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B158C2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  <w:lang w:eastAsia="ru-RU"/>
              </w:rPr>
            </w:pPr>
            <w:bookmarkStart w:id="10" w:name="Par793"/>
            <w:bookmarkStart w:id="11" w:name="Par826"/>
            <w:bookmarkEnd w:id="10"/>
            <w:bookmarkEnd w:id="11"/>
            <w:r w:rsidRPr="00B158C2">
              <w:rPr>
                <w:b/>
                <w:sz w:val="22"/>
                <w:szCs w:val="22"/>
                <w:lang w:eastAsia="ru-RU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B158C2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B158C2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B158C2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B158C2">
              <w:rPr>
                <w:b/>
                <w:sz w:val="22"/>
                <w:szCs w:val="22"/>
                <w:lang w:eastAsia="ru-RU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B158C2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953E1" w:rsidRPr="005E00D1" w:rsidTr="00B76E11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53E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953E1" w:rsidRPr="005E00D1" w:rsidRDefault="004953E1" w:rsidP="00B76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</w:tbl>
    <w:p w:rsidR="004953E1" w:rsidRPr="005E00D1" w:rsidRDefault="004953E1" w:rsidP="004953E1">
      <w:pPr>
        <w:rPr>
          <w:sz w:val="22"/>
          <w:szCs w:val="22"/>
        </w:rPr>
      </w:pPr>
      <w:bookmarkStart w:id="12" w:name="Par868"/>
      <w:bookmarkEnd w:id="12"/>
    </w:p>
    <w:p w:rsidR="004953E1" w:rsidRDefault="004953E1" w:rsidP="004953E1">
      <w:pPr>
        <w:jc w:val="center"/>
      </w:pPr>
    </w:p>
    <w:p w:rsidR="002C7767" w:rsidRDefault="002C7767"/>
    <w:sectPr w:rsidR="002C7767" w:rsidSect="00B76E11">
      <w:head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851" w:bottom="1134" w:left="1701" w:header="284" w:footer="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B65" w:rsidRDefault="00B20B65" w:rsidP="00DB0284">
      <w:r>
        <w:separator/>
      </w:r>
    </w:p>
  </w:endnote>
  <w:endnote w:type="continuationSeparator" w:id="0">
    <w:p w:rsidR="00B20B65" w:rsidRDefault="00B20B65" w:rsidP="00DB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44" w:rsidRDefault="002D7844">
    <w:pPr>
      <w:pStyle w:val="a3"/>
    </w:pPr>
  </w:p>
  <w:p w:rsidR="002D7844" w:rsidRDefault="002D78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B65" w:rsidRDefault="00B20B65" w:rsidP="00DB0284">
      <w:r>
        <w:separator/>
      </w:r>
    </w:p>
  </w:footnote>
  <w:footnote w:type="continuationSeparator" w:id="0">
    <w:p w:rsidR="00B20B65" w:rsidRDefault="00B20B65" w:rsidP="00DB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518447"/>
      <w:docPartObj>
        <w:docPartGallery w:val="Page Numbers (Top of Page)"/>
        <w:docPartUnique/>
      </w:docPartObj>
    </w:sdtPr>
    <w:sdtEndPr/>
    <w:sdtContent>
      <w:p w:rsidR="002D7844" w:rsidRDefault="00B20B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9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7844" w:rsidRDefault="002D784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44" w:rsidRDefault="002D7844">
    <w:pPr>
      <w:spacing w:line="360" w:lineRule="auto"/>
    </w:pPr>
    <w:r>
      <w:rPr>
        <w:lang w:val="en-US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E1"/>
    <w:rsid w:val="00003753"/>
    <w:rsid w:val="00021869"/>
    <w:rsid w:val="0002462B"/>
    <w:rsid w:val="000476FD"/>
    <w:rsid w:val="00060BBD"/>
    <w:rsid w:val="000F0E04"/>
    <w:rsid w:val="001111B8"/>
    <w:rsid w:val="00123D50"/>
    <w:rsid w:val="001B32F0"/>
    <w:rsid w:val="001E5260"/>
    <w:rsid w:val="001F4306"/>
    <w:rsid w:val="002503F9"/>
    <w:rsid w:val="002C7767"/>
    <w:rsid w:val="002D7844"/>
    <w:rsid w:val="003902C8"/>
    <w:rsid w:val="003D07D4"/>
    <w:rsid w:val="003D6182"/>
    <w:rsid w:val="003D7057"/>
    <w:rsid w:val="003E2A40"/>
    <w:rsid w:val="003F50D7"/>
    <w:rsid w:val="00403C88"/>
    <w:rsid w:val="004253CC"/>
    <w:rsid w:val="0043500F"/>
    <w:rsid w:val="00440834"/>
    <w:rsid w:val="00463884"/>
    <w:rsid w:val="004953E1"/>
    <w:rsid w:val="004D35AC"/>
    <w:rsid w:val="004D4458"/>
    <w:rsid w:val="004E01D6"/>
    <w:rsid w:val="004E7626"/>
    <w:rsid w:val="005537DF"/>
    <w:rsid w:val="005A76A9"/>
    <w:rsid w:val="00610747"/>
    <w:rsid w:val="00621BA7"/>
    <w:rsid w:val="00636855"/>
    <w:rsid w:val="006640CA"/>
    <w:rsid w:val="00672183"/>
    <w:rsid w:val="006920B0"/>
    <w:rsid w:val="00692680"/>
    <w:rsid w:val="006A2B2B"/>
    <w:rsid w:val="006E7F4E"/>
    <w:rsid w:val="00807F29"/>
    <w:rsid w:val="0084558A"/>
    <w:rsid w:val="008765A9"/>
    <w:rsid w:val="00894518"/>
    <w:rsid w:val="008979AF"/>
    <w:rsid w:val="008F5107"/>
    <w:rsid w:val="009250F9"/>
    <w:rsid w:val="0098788F"/>
    <w:rsid w:val="009C096A"/>
    <w:rsid w:val="00A63504"/>
    <w:rsid w:val="00A74B46"/>
    <w:rsid w:val="00AA0B64"/>
    <w:rsid w:val="00AB60AA"/>
    <w:rsid w:val="00AC1824"/>
    <w:rsid w:val="00B20B65"/>
    <w:rsid w:val="00B76E11"/>
    <w:rsid w:val="00B97DC2"/>
    <w:rsid w:val="00BA6C6A"/>
    <w:rsid w:val="00C2600C"/>
    <w:rsid w:val="00C34BD1"/>
    <w:rsid w:val="00C80654"/>
    <w:rsid w:val="00C86A13"/>
    <w:rsid w:val="00CB6EB3"/>
    <w:rsid w:val="00CE709C"/>
    <w:rsid w:val="00D4477F"/>
    <w:rsid w:val="00D73BCE"/>
    <w:rsid w:val="00D870BC"/>
    <w:rsid w:val="00DA15FB"/>
    <w:rsid w:val="00DB0284"/>
    <w:rsid w:val="00DB7968"/>
    <w:rsid w:val="00DD3A6D"/>
    <w:rsid w:val="00DF5481"/>
    <w:rsid w:val="00E42474"/>
    <w:rsid w:val="00E76915"/>
    <w:rsid w:val="00E85DA7"/>
    <w:rsid w:val="00EB20A1"/>
    <w:rsid w:val="00ED2786"/>
    <w:rsid w:val="00F00A95"/>
    <w:rsid w:val="00F74FEB"/>
    <w:rsid w:val="00F90D55"/>
    <w:rsid w:val="00F92162"/>
    <w:rsid w:val="00FA03D6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53E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495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4953E1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4953E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B76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B76E11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B76E11"/>
    <w:pPr>
      <w:spacing w:after="120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76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2162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F0E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0E0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53E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4953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4953E1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4953E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B76E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B76E11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B76E11"/>
    <w:pPr>
      <w:spacing w:after="120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76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2162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F0E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0E0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-als2017@yandex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gorono@ds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C43E0-E813-4F92-B662-19FE9D01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3794</Words>
  <Characters>21631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Зампред</cp:lastModifiedBy>
  <cp:revision>4</cp:revision>
  <dcterms:created xsi:type="dcterms:W3CDTF">2019-10-27T08:19:00Z</dcterms:created>
  <dcterms:modified xsi:type="dcterms:W3CDTF">2019-10-27T08:20:00Z</dcterms:modified>
</cp:coreProperties>
</file>