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0E" w:rsidRDefault="00C90A0E" w:rsidP="00C90A0E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ПАМЯТКА ОБ ОТВЕТСТВЕННОСТИ ЗА ДЕЙСТВИЯ, СВЯЗАННЫЕ </w:t>
      </w:r>
    </w:p>
    <w:p w:rsidR="00C90A0E" w:rsidRDefault="00C90A0E" w:rsidP="00C90A0E">
      <w:pPr>
        <w:pStyle w:val="a3"/>
        <w:tabs>
          <w:tab w:val="left" w:pos="5220"/>
        </w:tabs>
        <w:ind w:right="33"/>
        <w:rPr>
          <w:szCs w:val="24"/>
        </w:rPr>
      </w:pPr>
      <w:r>
        <w:rPr>
          <w:szCs w:val="24"/>
        </w:rPr>
        <w:t>С НЕЗАКОННЫМ ОБОРОТОМ НАРКОТИЧЕСКИХ СРЕДСТВ</w:t>
      </w:r>
    </w:p>
    <w:bookmarkEnd w:id="0"/>
    <w:p w:rsidR="00C90A0E" w:rsidRDefault="00C90A0E" w:rsidP="00C90A0E">
      <w:pPr>
        <w:ind w:right="33" w:firstLine="720"/>
        <w:jc w:val="both"/>
        <w:rPr>
          <w:sz w:val="24"/>
          <w:szCs w:val="24"/>
        </w:rPr>
      </w:pPr>
    </w:p>
    <w:p w:rsidR="00C90A0E" w:rsidRDefault="00C90A0E" w:rsidP="00C90A0E">
      <w:pPr>
        <w:ind w:right="-56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территории Российской Федерации свободный оборот наркотических средств </w:t>
      </w:r>
      <w:r>
        <w:rPr>
          <w:b/>
          <w:bCs/>
          <w:sz w:val="24"/>
          <w:szCs w:val="24"/>
        </w:rPr>
        <w:t>запрещен</w:t>
      </w:r>
      <w:r>
        <w:rPr>
          <w:sz w:val="24"/>
          <w:szCs w:val="24"/>
        </w:rPr>
        <w:t>.</w:t>
      </w:r>
    </w:p>
    <w:p w:rsidR="00C90A0E" w:rsidRDefault="00C90A0E" w:rsidP="00C90A0E">
      <w:pPr>
        <w:pStyle w:val="ConsPlusNormal"/>
        <w:ind w:right="-56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Уголовной ответственности </w:t>
      </w:r>
      <w:r>
        <w:rPr>
          <w:sz w:val="24"/>
          <w:szCs w:val="24"/>
        </w:rPr>
        <w:t>подлежит лицо, достигшее ко времени совершения преступления</w:t>
      </w:r>
      <w:r>
        <w:rPr>
          <w:b/>
          <w:sz w:val="24"/>
          <w:szCs w:val="24"/>
        </w:rPr>
        <w:t xml:space="preserve"> 16-летнего возраста.</w:t>
      </w:r>
    </w:p>
    <w:p w:rsidR="00C90A0E" w:rsidRDefault="00C90A0E" w:rsidP="00C90A0E">
      <w:pPr>
        <w:pStyle w:val="ConsPlusNormal"/>
        <w:ind w:right="-56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Исключение составляет </w:t>
      </w:r>
      <w:r>
        <w:rPr>
          <w:b/>
          <w:sz w:val="24"/>
          <w:szCs w:val="24"/>
        </w:rPr>
        <w:t>хищение либо вымогательство наркотических средств или психотропных веществ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в этом случае уголовная ответственность наступает с  14-летнего возраста</w:t>
      </w:r>
      <w:r>
        <w:rPr>
          <w:sz w:val="24"/>
          <w:szCs w:val="24"/>
        </w:rPr>
        <w:t xml:space="preserve">. </w:t>
      </w:r>
    </w:p>
    <w:p w:rsidR="00C90A0E" w:rsidRDefault="00C90A0E" w:rsidP="00C90A0E">
      <w:pPr>
        <w:ind w:right="-56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</w:t>
      </w:r>
      <w:r>
        <w:rPr>
          <w:sz w:val="24"/>
          <w:szCs w:val="24"/>
          <w:u w:val="single"/>
        </w:rPr>
        <w:t>без цели сбыта</w:t>
      </w:r>
      <w:r>
        <w:rPr>
          <w:sz w:val="24"/>
          <w:szCs w:val="24"/>
        </w:rPr>
        <w:t xml:space="preserve"> </w:t>
      </w:r>
      <w:hyperlink r:id="rId5" w:history="1">
        <w:r>
          <w:rPr>
            <w:rStyle w:val="a6"/>
            <w:sz w:val="24"/>
            <w:szCs w:val="24"/>
          </w:rPr>
          <w:t>растений</w:t>
        </w:r>
      </w:hyperlink>
      <w:r>
        <w:rPr>
          <w:sz w:val="24"/>
          <w:szCs w:val="24"/>
        </w:rPr>
        <w:t xml:space="preserve">, содержащих наркотические средства или психотропные вещества, либо их частей, содержащих наркотические средства или психотропные вещества лица привлекаются к уголовной ответственности по статье </w:t>
      </w:r>
      <w:r>
        <w:rPr>
          <w:b/>
          <w:bCs/>
          <w:sz w:val="24"/>
          <w:szCs w:val="24"/>
        </w:rPr>
        <w:t>228</w:t>
      </w:r>
      <w:r>
        <w:rPr>
          <w:sz w:val="24"/>
          <w:szCs w:val="24"/>
        </w:rPr>
        <w:t xml:space="preserve"> Уголовного кодекса Российской Федерации, которая предусматривает наказание </w:t>
      </w:r>
      <w:r>
        <w:rPr>
          <w:b/>
          <w:bCs/>
          <w:sz w:val="24"/>
          <w:szCs w:val="24"/>
          <w:u w:val="single"/>
        </w:rPr>
        <w:t>до 15 лет</w:t>
      </w:r>
      <w:proofErr w:type="gramEnd"/>
      <w:r>
        <w:rPr>
          <w:b/>
          <w:bCs/>
          <w:sz w:val="24"/>
          <w:szCs w:val="24"/>
          <w:u w:val="single"/>
        </w:rPr>
        <w:t xml:space="preserve"> лишения свободы</w:t>
      </w:r>
      <w:r>
        <w:rPr>
          <w:sz w:val="24"/>
          <w:szCs w:val="24"/>
        </w:rPr>
        <w:t>.</w:t>
      </w:r>
    </w:p>
    <w:p w:rsidR="00C90A0E" w:rsidRDefault="00C90A0E" w:rsidP="00C90A0E">
      <w:pPr>
        <w:ind w:right="-56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 незаконные производство, сбыт или пересылку наркотических средств, психотропных веществ или их аналогов, а также незаконные сбыт или пересылку растений, содержащих наркотические средства или психотропные вещества, либо их частей, содержащих наркотические средства или психотропные вещества лица привлекаются к уголовной ответственности по статье </w:t>
      </w:r>
      <w:r>
        <w:rPr>
          <w:b/>
          <w:bCs/>
          <w:sz w:val="24"/>
          <w:szCs w:val="24"/>
        </w:rPr>
        <w:t>228.1</w:t>
      </w:r>
      <w:r>
        <w:rPr>
          <w:sz w:val="24"/>
          <w:szCs w:val="24"/>
        </w:rPr>
        <w:t xml:space="preserve"> Уголовного кодекса Российской Федерации, предусматривающей наказание </w:t>
      </w:r>
      <w:r>
        <w:rPr>
          <w:b/>
          <w:bCs/>
          <w:sz w:val="24"/>
          <w:szCs w:val="24"/>
          <w:u w:val="single"/>
        </w:rPr>
        <w:t>до пожизненного лишения свободы</w:t>
      </w:r>
      <w:r>
        <w:rPr>
          <w:sz w:val="24"/>
          <w:szCs w:val="24"/>
        </w:rPr>
        <w:t>.</w:t>
      </w:r>
      <w:proofErr w:type="gramEnd"/>
    </w:p>
    <w:p w:rsidR="00C90A0E" w:rsidRDefault="00C90A0E" w:rsidP="00C90A0E">
      <w:pPr>
        <w:pStyle w:val="ConsPlusNormal"/>
        <w:ind w:right="-56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</w:t>
      </w:r>
      <w:proofErr w:type="gramStart"/>
      <w:r>
        <w:rPr>
          <w:sz w:val="24"/>
          <w:szCs w:val="24"/>
        </w:rPr>
        <w:t>их частей, содержащих наркотические средства или психотропные вещества лица привлекаются</w:t>
      </w:r>
      <w:proofErr w:type="gramEnd"/>
      <w:r>
        <w:rPr>
          <w:sz w:val="24"/>
          <w:szCs w:val="24"/>
        </w:rPr>
        <w:t xml:space="preserve"> к уголовной ответственности по статье </w:t>
      </w:r>
      <w:r>
        <w:rPr>
          <w:b/>
          <w:sz w:val="24"/>
          <w:szCs w:val="24"/>
        </w:rPr>
        <w:t>229</w:t>
      </w:r>
      <w:r>
        <w:rPr>
          <w:sz w:val="24"/>
          <w:szCs w:val="24"/>
        </w:rPr>
        <w:t xml:space="preserve"> Уголовного кодекса Российской Федерации, предусматривающей наказание </w:t>
      </w:r>
      <w:r>
        <w:rPr>
          <w:b/>
          <w:bCs/>
          <w:sz w:val="24"/>
          <w:szCs w:val="24"/>
          <w:u w:val="single"/>
        </w:rPr>
        <w:t>до</w:t>
      </w:r>
      <w:r>
        <w:rPr>
          <w:b/>
          <w:sz w:val="24"/>
          <w:szCs w:val="24"/>
          <w:u w:val="single"/>
        </w:rPr>
        <w:t xml:space="preserve"> двадцати лет лишения свободы</w:t>
      </w:r>
      <w:r>
        <w:rPr>
          <w:b/>
          <w:sz w:val="24"/>
          <w:szCs w:val="24"/>
        </w:rPr>
        <w:t>.</w:t>
      </w:r>
    </w:p>
    <w:p w:rsidR="00C90A0E" w:rsidRDefault="00C90A0E" w:rsidP="00C90A0E">
      <w:pPr>
        <w:pStyle w:val="ConsPlusNormal"/>
        <w:ind w:right="-56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 перемещение наркотических средств, психотропных веществ, их </w:t>
      </w:r>
      <w:proofErr w:type="spellStart"/>
      <w:r>
        <w:rPr>
          <w:sz w:val="24"/>
          <w:szCs w:val="24"/>
        </w:rPr>
        <w:t>прекурсоров</w:t>
      </w:r>
      <w:proofErr w:type="spellEnd"/>
      <w:r>
        <w:rPr>
          <w:sz w:val="24"/>
          <w:szCs w:val="24"/>
        </w:rPr>
        <w:t xml:space="preserve"> или аналогов, растений, содержащих наркотические средства, психотропные вещества или их </w:t>
      </w:r>
      <w:proofErr w:type="spellStart"/>
      <w:r>
        <w:rPr>
          <w:sz w:val="24"/>
          <w:szCs w:val="24"/>
        </w:rPr>
        <w:t>прекурсоры</w:t>
      </w:r>
      <w:proofErr w:type="spellEnd"/>
      <w:r>
        <w:rPr>
          <w:sz w:val="24"/>
          <w:szCs w:val="24"/>
        </w:rPr>
        <w:t xml:space="preserve">, либо их частей, содержащих наркотические средства, психотропные вещества или их </w:t>
      </w:r>
      <w:proofErr w:type="spellStart"/>
      <w:r>
        <w:rPr>
          <w:sz w:val="24"/>
          <w:szCs w:val="24"/>
        </w:rPr>
        <w:t>прекурсоры</w:t>
      </w:r>
      <w:proofErr w:type="spellEnd"/>
      <w:r>
        <w:rPr>
          <w:sz w:val="24"/>
          <w:szCs w:val="24"/>
        </w:rPr>
        <w:t xml:space="preserve">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 через таможенную границу Таможенного союза в рамках </w:t>
      </w:r>
      <w:proofErr w:type="spellStart"/>
      <w:r>
        <w:rPr>
          <w:sz w:val="24"/>
          <w:szCs w:val="24"/>
        </w:rPr>
        <w:t>ЕврАзЭС</w:t>
      </w:r>
      <w:proofErr w:type="spellEnd"/>
      <w:r>
        <w:rPr>
          <w:sz w:val="24"/>
          <w:szCs w:val="24"/>
        </w:rPr>
        <w:t xml:space="preserve"> либо Государственную границу Российской Федерации с</w:t>
      </w:r>
      <w:proofErr w:type="gramEnd"/>
      <w:r>
        <w:rPr>
          <w:sz w:val="24"/>
          <w:szCs w:val="24"/>
        </w:rPr>
        <w:t xml:space="preserve"> государствами - членами Таможенного союза в рамках </w:t>
      </w:r>
      <w:proofErr w:type="spellStart"/>
      <w:r>
        <w:rPr>
          <w:sz w:val="24"/>
          <w:szCs w:val="24"/>
        </w:rPr>
        <w:t>ЕврАзЭС</w:t>
      </w:r>
      <w:proofErr w:type="spellEnd"/>
      <w:r>
        <w:rPr>
          <w:sz w:val="24"/>
          <w:szCs w:val="24"/>
        </w:rPr>
        <w:t xml:space="preserve"> лица привлекаются к уголовной ответственности по статье </w:t>
      </w:r>
      <w:r>
        <w:rPr>
          <w:b/>
          <w:bCs/>
          <w:sz w:val="24"/>
          <w:szCs w:val="24"/>
        </w:rPr>
        <w:t>229.1</w:t>
      </w:r>
      <w:r>
        <w:rPr>
          <w:sz w:val="24"/>
          <w:szCs w:val="24"/>
        </w:rPr>
        <w:t xml:space="preserve"> Уголовного кодекса Российской Федерации, которая предусматривает наказание </w:t>
      </w:r>
      <w:r>
        <w:rPr>
          <w:b/>
          <w:bCs/>
          <w:sz w:val="24"/>
          <w:szCs w:val="24"/>
          <w:u w:val="single"/>
        </w:rPr>
        <w:t>до пожизненного лишения свободы</w:t>
      </w:r>
      <w:r>
        <w:rPr>
          <w:sz w:val="24"/>
          <w:szCs w:val="24"/>
        </w:rPr>
        <w:t>.</w:t>
      </w:r>
    </w:p>
    <w:p w:rsidR="00C90A0E" w:rsidRDefault="00C90A0E" w:rsidP="00C90A0E">
      <w:pPr>
        <w:autoSpaceDE w:val="0"/>
        <w:autoSpaceDN w:val="0"/>
        <w:adjustRightInd w:val="0"/>
        <w:ind w:right="-56" w:firstLine="720"/>
        <w:jc w:val="both"/>
        <w:outlineLvl w:val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За склонение к потреблению наркотических средств, психотропных веществ или их аналогов лица привлекаются к уголовной ответственности по статье </w:t>
      </w:r>
      <w:r>
        <w:rPr>
          <w:b/>
          <w:sz w:val="24"/>
          <w:szCs w:val="24"/>
        </w:rPr>
        <w:t>230</w:t>
      </w:r>
      <w:r>
        <w:rPr>
          <w:sz w:val="24"/>
          <w:szCs w:val="24"/>
        </w:rPr>
        <w:t xml:space="preserve"> Уголовного кодекса Российской Федерации, которая предусматривает наказание </w:t>
      </w:r>
      <w:r>
        <w:rPr>
          <w:b/>
          <w:bCs/>
          <w:sz w:val="24"/>
          <w:szCs w:val="24"/>
          <w:u w:val="single"/>
        </w:rPr>
        <w:t>до пятнадцати лет лишения свободы.</w:t>
      </w:r>
    </w:p>
    <w:p w:rsidR="00C90A0E" w:rsidRDefault="00C90A0E" w:rsidP="00C90A0E">
      <w:pPr>
        <w:pStyle w:val="ConsPlusNormal"/>
        <w:ind w:right="-56" w:firstLine="72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За о</w:t>
      </w:r>
      <w:r>
        <w:rPr>
          <w:sz w:val="24"/>
          <w:szCs w:val="24"/>
        </w:rPr>
        <w:t xml:space="preserve">рганизацию либо содержание притонов или систематическое предоставление помещений для потребления наркотических средств, психотропных веществ или их аналогов лица привлекаются к уголовной ответственности по статье </w:t>
      </w:r>
      <w:r>
        <w:rPr>
          <w:b/>
          <w:sz w:val="24"/>
          <w:szCs w:val="24"/>
        </w:rPr>
        <w:t>232</w:t>
      </w:r>
      <w:r>
        <w:rPr>
          <w:sz w:val="24"/>
          <w:szCs w:val="24"/>
        </w:rPr>
        <w:t xml:space="preserve"> Уголовного кодекса Российской Федерации, которая предусматривает наказание </w:t>
      </w:r>
      <w:r>
        <w:rPr>
          <w:b/>
          <w:bCs/>
          <w:sz w:val="24"/>
          <w:szCs w:val="24"/>
          <w:u w:val="single"/>
        </w:rPr>
        <w:t xml:space="preserve">до </w:t>
      </w:r>
      <w:r>
        <w:rPr>
          <w:b/>
          <w:sz w:val="24"/>
          <w:szCs w:val="24"/>
          <w:u w:val="single"/>
        </w:rPr>
        <w:t>семи лет лишения свободы.</w:t>
      </w:r>
      <w:r>
        <w:rPr>
          <w:b/>
          <w:sz w:val="24"/>
          <w:szCs w:val="24"/>
        </w:rPr>
        <w:t xml:space="preserve"> </w:t>
      </w:r>
    </w:p>
    <w:p w:rsidR="00C90A0E" w:rsidRDefault="00C90A0E" w:rsidP="00C90A0E">
      <w:pPr>
        <w:pStyle w:val="ConsPlusNormal"/>
        <w:ind w:right="-56" w:firstLine="720"/>
        <w:jc w:val="center"/>
        <w:rPr>
          <w:sz w:val="28"/>
          <w:szCs w:val="28"/>
        </w:rPr>
      </w:pPr>
      <w:r>
        <w:rPr>
          <w:b/>
          <w:sz w:val="24"/>
          <w:szCs w:val="24"/>
        </w:rPr>
        <w:t>НАПОМИНАЕМ: НЕЗНАНИЕ ЗАКОНА НЕ ОСВОБОЖДАЕТ ОТ ОТВЕТСТВЕННОСТИ!</w:t>
      </w:r>
    </w:p>
    <w:p w:rsidR="00BE40D7" w:rsidRDefault="00BE40D7"/>
    <w:sectPr w:rsidR="00BE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FC"/>
    <w:rsid w:val="00BE40D7"/>
    <w:rsid w:val="00C90A0E"/>
    <w:rsid w:val="00DD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C90A0E"/>
    <w:pPr>
      <w:jc w:val="center"/>
    </w:pPr>
    <w:rPr>
      <w:b/>
      <w:sz w:val="24"/>
      <w:lang w:val="x-none" w:eastAsia="ar-SA"/>
    </w:rPr>
  </w:style>
  <w:style w:type="character" w:customStyle="1" w:styleId="a5">
    <w:name w:val="Название Знак"/>
    <w:basedOn w:val="a0"/>
    <w:link w:val="a3"/>
    <w:rsid w:val="00C90A0E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customStyle="1" w:styleId="ConsPlusNormal">
    <w:name w:val="ConsPlusNormal"/>
    <w:rsid w:val="00C90A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90A0E"/>
    <w:rPr>
      <w:color w:val="0000FF"/>
      <w:u w:val="single"/>
    </w:rPr>
  </w:style>
  <w:style w:type="paragraph" w:styleId="a4">
    <w:name w:val="Subtitle"/>
    <w:basedOn w:val="a"/>
    <w:next w:val="a"/>
    <w:link w:val="a7"/>
    <w:uiPriority w:val="11"/>
    <w:qFormat/>
    <w:rsid w:val="00C90A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C90A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C90A0E"/>
    <w:pPr>
      <w:jc w:val="center"/>
    </w:pPr>
    <w:rPr>
      <w:b/>
      <w:sz w:val="24"/>
      <w:lang w:val="x-none" w:eastAsia="ar-SA"/>
    </w:rPr>
  </w:style>
  <w:style w:type="character" w:customStyle="1" w:styleId="a5">
    <w:name w:val="Название Знак"/>
    <w:basedOn w:val="a0"/>
    <w:link w:val="a3"/>
    <w:rsid w:val="00C90A0E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customStyle="1" w:styleId="ConsPlusNormal">
    <w:name w:val="ConsPlusNormal"/>
    <w:rsid w:val="00C90A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90A0E"/>
    <w:rPr>
      <w:color w:val="0000FF"/>
      <w:u w:val="single"/>
    </w:rPr>
  </w:style>
  <w:style w:type="paragraph" w:styleId="a4">
    <w:name w:val="Subtitle"/>
    <w:basedOn w:val="a"/>
    <w:next w:val="a"/>
    <w:link w:val="a7"/>
    <w:uiPriority w:val="11"/>
    <w:qFormat/>
    <w:rsid w:val="00C90A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C90A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88908A2226CC38AF5E98EE083465ED2FF19B581F3775DBEBEA0FEDA627ACF5B7F4AFA80318351C26Q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2015-12-07T07:28:00Z</dcterms:created>
  <dcterms:modified xsi:type="dcterms:W3CDTF">2015-12-07T07:29:00Z</dcterms:modified>
</cp:coreProperties>
</file>