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ПОЛОЖЕНИЕ о конкурсе для учащихся -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I Всероссийской метапредметной олимпиаде по ФГОС «Новые знания»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1. Общие положения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1.1. Настоящее Положение определяет условия, организацию деятельности и требования к результатам деятельности участников конкурса для учащихся – I Всероссийской метапредметной олимпиады по ФГОС «Новые знания» (далее Олимпиада).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1.2. Организаторами Олимпиады являются Издательство «Эффектико-пресс», редакция всероссийского научно-методического журнала «УПРАВЛЕНИЕ КАЧЕСТВОМ ОБРАЗОВАНИЯ: теория и практика эффективного администрирования» (отвечают за информационно-методическое обеспечение). Техническим оператором проведения Олимпиады является Центр независимых педагогических измерений «ЭффектТест».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1.3. Разработка диагностических материалов (олимпиадных заданий) осуществляется специалистами Института детства Российского государственного педагогического университета им. А.И.Герцена. Содержание заданий Олимпиады разрабатывается на основе учебного материала по основным учебным предметам, изучаемым в начальной школе: математика, русский язык, литературное чтение, окружающий мир.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1.4. Всероссийская метапредметная олимпиада «Новые знания» рассматривается как новая форма независимой диагностики качества образования школьников, обучающихся по ФГОС. Олимпиада направлена на оценку степени развитости индивидуальных способностей учащихся, сформированности у них умений самостоятельно познавать, добывать новые знания, использовать полученную ранее информацию в учебе и повседневной жизни.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1.4. Олимпиада проводится в образовательных организациях Российской Федерации в период с 18 по 30 января 2016 года.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1.5. Непосредственное руководство Олимпиадой осуществляет Организационный комитет, формируемый Организаторами.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2. Цели и задачи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2.1. 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Цели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: стимулирование творческой познавательной активности школьников, поддержка талантов и одаренности учащихся, выявление уровня сформированности метапредметных умений школьников, необходимых для их успешной жизни и учебы.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2.2. Задачи:</w:t>
      </w:r>
    </w:p>
    <w:p w:rsidR="00971C87" w:rsidRPr="00971C87" w:rsidRDefault="00971C87" w:rsidP="00971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развитие и стимулирование метапредметного подхода в обучении учащихся;</w:t>
      </w:r>
    </w:p>
    <w:p w:rsidR="00971C87" w:rsidRPr="00971C87" w:rsidRDefault="00971C87" w:rsidP="00971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повышение интереса школьников к изучению предметных областей;</w:t>
      </w:r>
    </w:p>
    <w:p w:rsidR="00971C87" w:rsidRPr="00971C87" w:rsidRDefault="00971C87" w:rsidP="00971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поддержка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обучающихся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, имеющих высокую учебную мотивацию;</w:t>
      </w:r>
    </w:p>
    <w:p w:rsidR="00971C87" w:rsidRPr="00971C87" w:rsidRDefault="00971C87" w:rsidP="00971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осуществление независимой диагностики качества результатов обучения школьников по ФГОС.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3. Участники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lastRenderedPageBreak/>
        <w:t>3.1. Участниками олимпиады являются учащиеся 2-4 классов образовательных организаций, реализующих общеобразовательные программы, независимо от организационно-правовой формы и ведомственной принадлежности.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3.2. Участие школьников в олимпиаде осуществляется на добровольной основе с согласия родителей (законных преставителей).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4. Этапы проведения и организация деятельности по подведению итогов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4.1. Олимпиада проводится в несколько этапов:</w:t>
      </w:r>
    </w:p>
    <w:p w:rsidR="00971C87" w:rsidRPr="00971C87" w:rsidRDefault="00971C87" w:rsidP="0097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u w:val="single"/>
          <w:lang w:eastAsia="ru-RU"/>
        </w:rPr>
        <w:t>Подготовительный этап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: Информирование органов управления образованием, образовательных организаций о проведении Олимпиады (осуществляет Оргкомитет). На этом этапе администрация образовательных организаций назначает </w:t>
      </w:r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координатора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 (в роли координатора может выступать заместитель директора по начальной школе, методист, учитель, ответственный за проведение Олимпиады в учреждении). Координатор доводит информацию о возможности участия обучающихся в Олимпиаде до учителей, учащихся 2-4 классов и их родителей (законных представителей), информирует об условиях и порядке участия, организационных формах проведения, знакомит с документам,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регламентирующими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 проведение Олимпиады.</w:t>
      </w:r>
    </w:p>
    <w:p w:rsidR="00971C87" w:rsidRPr="00971C87" w:rsidRDefault="00971C87" w:rsidP="0097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u w:val="single"/>
          <w:lang w:eastAsia="ru-RU"/>
        </w:rPr>
        <w:t>1 этап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: Регистрация образовательной организации на сайте Олимпиады </w:t>
      </w:r>
      <w:hyperlink r:id="rId5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www.effekttest.ru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 в период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с 30 ноября по 19 декабря 2015 г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. Осуществляет координатор от образовательной организации. По результатам регистрации образовательной организации присваивается персональный код школы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–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у</w:t>
      </w:r>
      <w:proofErr w:type="gramEnd"/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никальный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идентификационный номер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</w:t>
      </w:r>
    </w:p>
    <w:p w:rsidR="00971C87" w:rsidRPr="00971C87" w:rsidRDefault="00971C87" w:rsidP="0097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u w:val="single"/>
          <w:lang w:eastAsia="ru-RU"/>
        </w:rPr>
        <w:t>2 этап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: Регистрация </w:t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кураторов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(учителей/родителей) по полученному от координатора уникальному идентификационному номеру школы на сайте Олимпиады </w:t>
      </w:r>
      <w:hyperlink r:id="rId6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www.effekttest.ru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 в период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с 30 ноября по 26 декабря 2015 г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 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Куратор осуществляет оплату орг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.в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зносов за участие в Олимпиаде, следуя </w:t>
      </w:r>
      <w:hyperlink r:id="rId7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инструкции для куратора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, размещенной на сайте Олимпиады. Размер организационного взноса указан в п.7 настоящего Положения.</w:t>
      </w:r>
    </w:p>
    <w:p w:rsidR="00971C87" w:rsidRPr="00971C87" w:rsidRDefault="00971C87" w:rsidP="0097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u w:val="single"/>
          <w:lang w:eastAsia="ru-RU"/>
        </w:rPr>
        <w:t>3 этап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: выполнение олимпиадного задания учащимися в период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с 18 января по 30 января 2016 г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 (по графику, установленному Оргкомитетом). Время выполнения задания – 60 минут, включая динамические паузы. Задание оформлено в тестовом формате с элементами мультимедиа. Ответы проверяются специальной автоматизированной системой, поэтому исключен фактор субъективизма в оценке. За каждое выполненное задание начисляется определенное количество баллов. Результатом участия школьников в Олимпиаде является сумма баллов, полученных за выполнение всех заданий.</w:t>
      </w:r>
    </w:p>
    <w:p w:rsidR="00971C87" w:rsidRPr="00971C87" w:rsidRDefault="00971C87" w:rsidP="0097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u w:val="single"/>
          <w:lang w:eastAsia="ru-RU"/>
        </w:rPr>
        <w:t>Заключительный этап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: По результатам участия школьников в Олимпиаде образовательная организация получает сводную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«карту оценки результатов учащихся по школе», 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которая будет доступна в личном кабинете координатора. Кураторам будут доступны в их личных кабинетах результаты участия обучающихся. Каждый участник Олимпиады сможет получить диплом / сертификат по коду доступа на</w:t>
      </w:r>
      <w:hyperlink r:id="rId8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странице выдачи документов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.</w:t>
      </w:r>
    </w:p>
    <w:p w:rsidR="00971C87" w:rsidRPr="00971C87" w:rsidRDefault="00971C87" w:rsidP="00971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lastRenderedPageBreak/>
        <w:t>Подведение итогов олимпиады осуществляется с помощью следующей шкалы уровней сформированности метапредметных умений:</w:t>
      </w:r>
    </w:p>
    <w:p w:rsidR="00971C87" w:rsidRPr="00971C87" w:rsidRDefault="00971C87" w:rsidP="00971C8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высокий уровень (91-100% от максимально возможного количества баллов);</w:t>
      </w:r>
    </w:p>
    <w:p w:rsidR="00971C87" w:rsidRPr="00971C87" w:rsidRDefault="00971C87" w:rsidP="00971C8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повышенный уровень (81-90%);</w:t>
      </w:r>
    </w:p>
    <w:p w:rsidR="00971C87" w:rsidRPr="00971C87" w:rsidRDefault="00971C87" w:rsidP="00971C8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уровень выше среднего (71-80%);</w:t>
      </w:r>
    </w:p>
    <w:p w:rsidR="00971C87" w:rsidRPr="00971C87" w:rsidRDefault="00971C87" w:rsidP="00971C8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средний уровень (60-70%);</w:t>
      </w:r>
    </w:p>
    <w:p w:rsidR="00971C87" w:rsidRPr="00971C87" w:rsidRDefault="00971C87" w:rsidP="00971C8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уровень ниже среднего (менее 60%).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proofErr w:type="gramStart"/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Дипломы 1 степени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присуждаются ученикам, у которых высокий уровень сформированности метапредметных умений, </w:t>
      </w:r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диплом 2 степени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– школьникам, у которых повышенный уровень  сформированности, </w:t>
      </w:r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диплом 3 степени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– обучающимся, у которых уровень сформированности метапредметных умений выше среднего.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 Остальные учащиеся получают </w:t>
      </w:r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Сертификаты участников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 </w:t>
      </w:r>
      <w:r w:rsidRPr="00971C87">
        <w:rPr>
          <w:rFonts w:ascii="Verdana" w:eastAsia="Times New Roman" w:hAnsi="Verdana"/>
          <w:color w:val="222222"/>
          <w:szCs w:val="24"/>
          <w:u w:val="single"/>
          <w:lang w:eastAsia="ru-RU"/>
        </w:rPr>
        <w:t>Все дипломы/сертификаты доступны в электронном виде участникам на сайте Олимпиады с помощью использования персонального кода доступа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 Данные документы также размещаются в электронном виде в личных кабинетах кураторов, координаторов. Итоги будут доступны для участников Олимпиады, кураторов и координаторов не позднее 15 февраля 2016 года.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4.2. Сбор и обработка результатов участников Олимпиады осуществляется в соответствии с законодательством, регламентирующим сбор и обработку персональных данных. Сбору и обработке подлежат фамилии и имена участников, классы и ответы на олимпиадные задания. Факт отправки ответов на обработку означает, что образовательная организация гарантирует наличие требуемого законодательством согласия родителей (законных представителей) на обработку персональных данных авторов отправленных ответов и несет всю вытекающую из этого ответственность.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5. Организационная форма участия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5.1. Участие школьников в Олимпиаде проходит в современном интерактивном формате, который отличается от традиционной формы проведения предметных олимпиад. Это непосредственно связано с необходимостью объективной оценки сформированности метапредметных результатов, которые достаточно сложно оценить традиционными методами и приемами. Поэтому Организаторами Олимпиады и разработчиками заданий определен наиболее оптимальный способ проверки УУД с использованием современных компьютерных и Интернет технологий в режиме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online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 Данная форма подразумевает выполнение олимпиадного задания при помощи компьютера, подключенного к сети Интернета, в определенные даты. Даты участия школьников в Олимпиаде координатор получает в своем личном кабинете.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5.2. Участие школьников в режиме online предполагает возможность выбора образовательной организацией следующих вариантов: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а) </w:t>
      </w:r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проведение Олимпиады непосредственно в образовательной организации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. При выборе данного варианта участия необходимо выполнение следующих технических условий и действий:</w:t>
      </w:r>
    </w:p>
    <w:p w:rsidR="00971C87" w:rsidRPr="00971C87" w:rsidRDefault="00971C87" w:rsidP="00971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lastRenderedPageBreak/>
        <w:t>Выполнение олимпиадных заданий школьниками осуществляется в компьютерных классах, имеющих сеть с выходом в Интернет, по расписанию (графику), составленному координатором.</w:t>
      </w:r>
    </w:p>
    <w:p w:rsidR="00971C87" w:rsidRPr="00971C87" w:rsidRDefault="00971C87" w:rsidP="00971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Участие школьников в формате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online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осуществляется в строго определенные даты, указанные координатору Оргкомитетом.</w:t>
      </w:r>
    </w:p>
    <w:p w:rsidR="00971C87" w:rsidRPr="00971C87" w:rsidRDefault="00971C87" w:rsidP="00971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За несколько дней до начала Олимпиады координатор от образовательной организации в обязательном порядке проверяет наличие установленной на школьных компьютерах последней версии одного из современных браузеров. С этой целью осуществляет проверку технической возможности выполнения пробных заданий, которые размещены на сайте Олимпиады в разделе </w:t>
      </w:r>
      <w:hyperlink r:id="rId9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«Примерные формы заданий»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. Это необходимо потому, что многие олимпиадные задания имеют мультимедийный (интерактивный) формат, требующий установки современных браузеров. В случае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,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 если при проверке возникают проблемы с выполнением пробных заданий, следует воспользоваться размещенной на сайте Олимпиады </w:t>
      </w:r>
      <w:hyperlink r:id="rId10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инструкцией для установки и /или обновления современных браузеров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.</w:t>
      </w:r>
    </w:p>
    <w:p w:rsidR="00971C87" w:rsidRPr="00971C87" w:rsidRDefault="00971C87" w:rsidP="00971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Координатор назначает </w:t>
      </w:r>
      <w:proofErr w:type="gramStart"/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ответственных</w:t>
      </w:r>
      <w:proofErr w:type="gramEnd"/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 xml:space="preserve"> в аудитории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, где проводится Олимпиада. Ответственным в аудитории может быть любой педагогический работник, кроме куратора. Ответственные в аудитории зачитывают ученикам перед началом Олимпиады </w:t>
      </w:r>
      <w:hyperlink r:id="rId11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инструкцию по выполнению заданий и оформлению ответов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, следят за порядком, обеспечивают выполнение требований СанПиНа, не допускают коллективного обсуждения решений и т.п. Время выполнения задания 60 минут, включая динамические паузы. В этот временной период не входит время, затраченное на инструктаж.</w:t>
      </w:r>
    </w:p>
    <w:p w:rsidR="00971C87" w:rsidRPr="00971C87" w:rsidRDefault="00971C87" w:rsidP="00971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В компьютерную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аудиторию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 возможно посадить учащихся из разных классов (например, 2-х,3-х и 4-х).</w:t>
      </w:r>
    </w:p>
    <w:p w:rsidR="00971C87" w:rsidRPr="00971C87" w:rsidRDefault="00971C87" w:rsidP="00971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95" w:lineRule="atLeast"/>
        <w:ind w:left="0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Не позднее, чем за 1 день до начала Олимпиады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кураторы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выдают учащимся персональные коды доступа к олимпиадным заданиям, которые заносятся школьниками перед началом участия в Олимпиаде в специальное «окно» на сайте в разделе «Принять участие в Олимпиаде»;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б) </w:t>
      </w:r>
      <w:r w:rsidRPr="00971C87">
        <w:rPr>
          <w:rFonts w:ascii="Verdana" w:eastAsia="Times New Roman" w:hAnsi="Verdana"/>
          <w:b/>
          <w:bCs/>
          <w:i/>
          <w:iCs/>
          <w:color w:val="222222"/>
          <w:szCs w:val="24"/>
          <w:lang w:eastAsia="ru-RU"/>
        </w:rPr>
        <w:t>участие в олимпиаде вне стен образовательной организации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(например, в домашних условиях, при наличии компьютера, подключенного к сети Интернета). Данный вариант предпочтителен учащимся, находящимся на домашнем обучении, получающим образование в семейной форме, обучающимся в дистанционном режиме, в том числе по болезни. Участие школьников в таком формате проходит в сроки, указанные Оргкомитетом координатору и куратору, которые доводят до учащихся и их родителей всю необходимую информацию об участии в олимпиаде, включая требования к </w:t>
      </w:r>
      <w:hyperlink r:id="rId12" w:history="1">
        <w:r w:rsidRPr="00971C87">
          <w:rPr>
            <w:rFonts w:ascii="Verdana" w:eastAsia="Times New Roman" w:hAnsi="Verdana"/>
            <w:color w:val="0000FF"/>
            <w:szCs w:val="24"/>
            <w:u w:val="single"/>
            <w:lang w:eastAsia="ru-RU"/>
          </w:rPr>
          <w:t>техническим условиям</w:t>
        </w:r>
      </w:hyperlink>
      <w:r w:rsidRPr="00971C87">
        <w:rPr>
          <w:rFonts w:ascii="Verdana" w:eastAsia="Times New Roman" w:hAnsi="Verdana"/>
          <w:color w:val="222222"/>
          <w:szCs w:val="24"/>
          <w:lang w:eastAsia="ru-RU"/>
        </w:rPr>
        <w:t>. При таком варианте участия школьников, инструктаж по выполнению заданий и оформлению ответов проводится родителями (законными представителями).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6. Особенности содержания олимпиадных заданий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6.1. </w:t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Проверяемые результаты: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lastRenderedPageBreak/>
        <w:t>Познавательные УУД: умение подводить под понятия, объединять предметы и явления в группы по определенным признакам, сравнивать, классифицировать и обобщать факты и явления; умение создавать, применять и преобразовывать знаки и символы, модели и схемы для решения учебных и познавательных задач, работа с информацией.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Выбор такого набора познавательных УУД не случаен: каждое из них является сложным по своему операционному составу  – усвоение этих УУД предполагает усвоение серии более простых действий, на которые можно декомпозировать выбранные УУД.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 Кроме того, проверка сформированности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выбранных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 xml:space="preserve"> УУД допускает использование тестовой технологии.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6.2. </w:t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Структура теста: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Те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ст вкл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ючает 4 задания, каждое из которых содержит 4 подзадания, одинаковых по цели, но построенных на разном предметном содержании (соответствуют следующим предметным областям: математика, русский язык, литературное чтение и окружающий мир (естествознание)).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Диапазон начисляемых баллов за все задания – от 0 до 100.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1 задание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нацелено на проверку умения создавать, применять и преобразовывать знаки и символы, модели и схемы для решения учебных и познавательных задач (шкала: 0-20).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Критерии начисления баллов: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 xml:space="preserve">Каждое из подзаданий оценивается по шкале наименований: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выполнил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/ не выполнил.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все четыре подзадания выполнены – 20 баллов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высокий уровень владения УУД. 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три из четырех подзаданий – 16 баллов –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выше среднего 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два из четырех подзаданий – 8 баллов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средний 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2 задание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нацелено на проверку умения объединять предметы и явления в группы по определенным признакам, сравнивать, классифицировать и обобщать факты и явления (шкала: 0-40).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Критерии начисления баллов: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 xml:space="preserve">Каждое из подзаданий оценивается по шкале наименований: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выполнил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/ не выполнил.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все четыре подзадания выполнены – 40 баллов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высокий уровень 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три из четырех подзаданий – 32 балла –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выше среднего 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два из четырех подзаданий – 16 баллов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 xml:space="preserve">– </w:t>
      </w:r>
      <w:proofErr w:type="gramStart"/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ср</w:t>
      </w:r>
      <w:proofErr w:type="gramEnd"/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едний 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3 задание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нацелено на проверку умения подводить под понятия (шкала: 0-10).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Критерии начисления баллов: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 xml:space="preserve">Каждое из подзаданий оценивается по шкале наименований: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выполнил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/ не выполнил.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все четыре подзадания выполнены – 10 баллов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высокий уровень 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три из четырех подзаданий – 8 баллов –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 xml:space="preserve">выше среднего 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lastRenderedPageBreak/>
        <w:t>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два из четырех подзаданий – 4 балла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средний 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4 задание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нацелено на проверку умения работать с информацией (шкала: 0-30).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Критерии начисления баллов: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 xml:space="preserve">Каждое из подзаданий оценивается по шкале наименований: 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выполнил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/ не выполнил.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все четыре подзадания выполнены – 30 баллов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высокий уровень 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три из четырех подзаданий – 24 балла –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выше среднего уровень овладения УУД.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Если выполнены два из четырех подзаданий – 12 баллов </w:t>
      </w:r>
      <w:r w:rsidRPr="00971C87">
        <w:rPr>
          <w:rFonts w:ascii="Verdana" w:eastAsia="Times New Roman" w:hAnsi="Verdana"/>
          <w:i/>
          <w:iCs/>
          <w:color w:val="222222"/>
          <w:szCs w:val="24"/>
          <w:lang w:eastAsia="ru-RU"/>
        </w:rPr>
        <w:t>– средний уровень овладения УУД.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7. Финансирование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7.1. Финансирование Олимпиады осуществляется за счет организационных взносов. Размер орг</w:t>
      </w:r>
      <w:proofErr w:type="gramStart"/>
      <w:r w:rsidRPr="00971C87">
        <w:rPr>
          <w:rFonts w:ascii="Verdana" w:eastAsia="Times New Roman" w:hAnsi="Verdana"/>
          <w:color w:val="222222"/>
          <w:szCs w:val="24"/>
          <w:lang w:eastAsia="ru-RU"/>
        </w:rPr>
        <w:t>.в</w:t>
      </w:r>
      <w:proofErr w:type="gramEnd"/>
      <w:r w:rsidRPr="00971C87">
        <w:rPr>
          <w:rFonts w:ascii="Verdana" w:eastAsia="Times New Roman" w:hAnsi="Verdana"/>
          <w:color w:val="222222"/>
          <w:szCs w:val="24"/>
          <w:lang w:eastAsia="ru-RU"/>
        </w:rPr>
        <w:t>зноса составляет </w:t>
      </w: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70 рублей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t> за одного участника.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7.2. Право бесплатного участия в Олимпиаде предоставляется учащимся образовательных учреждений для детей-сирот и детей, оставшихся без попечения родителей, а также учащимся школ при больницах и санаториях.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jc w:val="center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b/>
          <w:bCs/>
          <w:color w:val="222222"/>
          <w:szCs w:val="24"/>
          <w:lang w:eastAsia="ru-RU"/>
        </w:rPr>
        <w:t>8. Дополнительные положения</w:t>
      </w:r>
    </w:p>
    <w:p w:rsidR="00971C87" w:rsidRPr="00971C87" w:rsidRDefault="00971C87" w:rsidP="00971C87">
      <w:pPr>
        <w:shd w:val="clear" w:color="auto" w:fill="FFFFFF"/>
        <w:spacing w:after="0" w:line="295" w:lineRule="atLeast"/>
        <w:rPr>
          <w:rFonts w:ascii="Verdana" w:eastAsia="Times New Roman" w:hAnsi="Verdana"/>
          <w:color w:val="222222"/>
          <w:szCs w:val="24"/>
          <w:lang w:eastAsia="ru-RU"/>
        </w:rPr>
      </w:pPr>
      <w:r w:rsidRPr="00971C87">
        <w:rPr>
          <w:rFonts w:ascii="Verdana" w:eastAsia="Times New Roman" w:hAnsi="Verdana"/>
          <w:color w:val="222222"/>
          <w:szCs w:val="24"/>
          <w:lang w:eastAsia="ru-RU"/>
        </w:rPr>
        <w:t>8.1. При участии в Олимпиаде 90 и более учащихся от образовательной организации, координатору оформляется бесплатная подписка на электронную версию научно-методического журнала «УПРАВЛЕНИЕ КАЧЕСТВОМ ОБРАЗОВАНИЯ: теория и практика эффективного администрирования» на 1-ое полугодие 2016 г. Также координатору оформляется благодарственное письмо от Оргкомитета за организацию работы по участию школьников в Олимпиаде. </w:t>
      </w:r>
      <w:r w:rsidRPr="00971C87">
        <w:rPr>
          <w:rFonts w:ascii="Verdana" w:eastAsia="Times New Roman" w:hAnsi="Verdana"/>
          <w:color w:val="222222"/>
          <w:szCs w:val="24"/>
          <w:lang w:eastAsia="ru-RU"/>
        </w:rPr>
        <w:br/>
        <w:t>8.2. При участии в Олимпиаде 10 и более учащихся от одного класса, учителю предоставляется возможность бесплатной публикации методических материалов из опыта работы на страницах Сетевого издания «ОБРАЗОВАНИЕ: эффективность, качество, инновации», официально зарегистрированного в Роскомнадзоре. Также учителю оформляется благодарственное письмо от Оргкомитета за организацию работы по участию школьников в Олимпиаде.</w:t>
      </w:r>
    </w:p>
    <w:p w:rsidR="00FF7DDF" w:rsidRDefault="00FF7DDF"/>
    <w:sectPr w:rsidR="00FF7DDF" w:rsidSect="00FF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26B"/>
    <w:multiLevelType w:val="multilevel"/>
    <w:tmpl w:val="A42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3014F"/>
    <w:multiLevelType w:val="multilevel"/>
    <w:tmpl w:val="C35A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027854"/>
    <w:multiLevelType w:val="multilevel"/>
    <w:tmpl w:val="F0CE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C87"/>
    <w:rsid w:val="00097FC3"/>
    <w:rsid w:val="000F05FF"/>
    <w:rsid w:val="006268BF"/>
    <w:rsid w:val="00971C87"/>
    <w:rsid w:val="00C579EA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C8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71C87"/>
    <w:rPr>
      <w:b/>
      <w:bCs/>
    </w:rPr>
  </w:style>
  <w:style w:type="character" w:customStyle="1" w:styleId="apple-converted-space">
    <w:name w:val="apple-converted-space"/>
    <w:basedOn w:val="a0"/>
    <w:rsid w:val="00971C87"/>
  </w:style>
  <w:style w:type="character" w:styleId="a5">
    <w:name w:val="Emphasis"/>
    <w:basedOn w:val="a0"/>
    <w:uiPriority w:val="20"/>
    <w:qFormat/>
    <w:rsid w:val="00971C87"/>
    <w:rPr>
      <w:i/>
      <w:iCs/>
    </w:rPr>
  </w:style>
  <w:style w:type="character" w:styleId="a6">
    <w:name w:val="Hyperlink"/>
    <w:basedOn w:val="a0"/>
    <w:uiPriority w:val="99"/>
    <w:semiHidden/>
    <w:unhideWhenUsed/>
    <w:rsid w:val="00971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fekttes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ffekttest.ru/instrukcia.html" TargetMode="External"/><Relationship Id="rId12" Type="http://schemas.openxmlformats.org/officeDocument/2006/relationships/hyperlink" Target="http://effekttest.ru/example/start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fekttest.ru/" TargetMode="External"/><Relationship Id="rId11" Type="http://schemas.openxmlformats.org/officeDocument/2006/relationships/hyperlink" Target="http://effekttest.ru/" TargetMode="External"/><Relationship Id="rId5" Type="http://schemas.openxmlformats.org/officeDocument/2006/relationships/hyperlink" Target="http://www.effekttest.ru/" TargetMode="External"/><Relationship Id="rId10" Type="http://schemas.openxmlformats.org/officeDocument/2006/relationships/hyperlink" Target="http://effekttest.ru/browser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ffekttest.ru/example/star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2218</Words>
  <Characters>12649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2015-10-21T01:49:00Z</dcterms:created>
  <dcterms:modified xsi:type="dcterms:W3CDTF">2015-10-21T01:56:00Z</dcterms:modified>
</cp:coreProperties>
</file>